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BDE3A4" w14:textId="53B4CB3C" w:rsidR="004F59BF" w:rsidRPr="00DC18E0" w:rsidRDefault="004F59BF" w:rsidP="004F59BF">
      <w:pPr>
        <w:widowControl w:val="0"/>
        <w:tabs>
          <w:tab w:val="left" w:pos="1701"/>
          <w:tab w:val="right" w:pos="9923"/>
        </w:tabs>
        <w:overflowPunct/>
        <w:autoSpaceDE/>
        <w:autoSpaceDN/>
        <w:adjustRightInd/>
        <w:spacing w:before="120" w:after="0"/>
        <w:jc w:val="left"/>
        <w:textAlignment w:val="auto"/>
        <w:rPr>
          <w:rFonts w:ascii="Arial" w:eastAsia="MS Mincho" w:hAnsi="Arial"/>
          <w:b/>
          <w:sz w:val="24"/>
          <w:szCs w:val="24"/>
          <w:lang w:val="de-DE" w:eastAsia="x-none"/>
        </w:rPr>
      </w:pPr>
      <w:r w:rsidRPr="00DC18E0">
        <w:rPr>
          <w:rFonts w:ascii="Arial" w:eastAsia="MS Mincho" w:hAnsi="Arial"/>
          <w:b/>
          <w:sz w:val="24"/>
          <w:szCs w:val="24"/>
          <w:lang w:val="de-DE" w:eastAsia="x-none"/>
        </w:rPr>
        <w:t>3GPP TSG-RAN WG2 Meeting #123bis</w:t>
      </w:r>
      <w:r w:rsidRPr="00DC18E0">
        <w:rPr>
          <w:rFonts w:ascii="Arial" w:eastAsia="MS Mincho" w:hAnsi="Arial"/>
          <w:b/>
          <w:sz w:val="24"/>
          <w:szCs w:val="24"/>
          <w:lang w:val="de-DE" w:eastAsia="x-none"/>
        </w:rPr>
        <w:tab/>
      </w:r>
      <w:r w:rsidRPr="00835CD8">
        <w:rPr>
          <w:rFonts w:ascii="Arial" w:eastAsia="MS Mincho" w:hAnsi="Arial"/>
          <w:b/>
          <w:sz w:val="24"/>
          <w:szCs w:val="24"/>
          <w:lang w:val="de-DE" w:eastAsia="x-none"/>
        </w:rPr>
        <w:t>R2-23096</w:t>
      </w:r>
      <w:r>
        <w:rPr>
          <w:rFonts w:ascii="Arial" w:eastAsia="MS Mincho" w:hAnsi="Arial"/>
          <w:b/>
          <w:sz w:val="24"/>
          <w:szCs w:val="24"/>
          <w:lang w:val="de-DE" w:eastAsia="x-none"/>
        </w:rPr>
        <w:t>57</w:t>
      </w:r>
    </w:p>
    <w:p w14:paraId="72D2D92D" w14:textId="548FF709" w:rsidR="004F59BF" w:rsidRPr="00DC18E0" w:rsidRDefault="004F59BF" w:rsidP="004F59BF">
      <w:pPr>
        <w:widowControl w:val="0"/>
        <w:tabs>
          <w:tab w:val="left" w:pos="1701"/>
          <w:tab w:val="right" w:pos="9923"/>
        </w:tabs>
        <w:overflowPunct/>
        <w:autoSpaceDE/>
        <w:autoSpaceDN/>
        <w:adjustRightInd/>
        <w:spacing w:before="120" w:after="0"/>
        <w:jc w:val="left"/>
        <w:textAlignment w:val="auto"/>
        <w:rPr>
          <w:rFonts w:ascii="Arial" w:eastAsia="MS Mincho" w:hAnsi="Arial"/>
          <w:b/>
          <w:sz w:val="24"/>
          <w:szCs w:val="24"/>
          <w:lang w:val="de-DE" w:eastAsia="x-none"/>
        </w:rPr>
      </w:pPr>
      <w:r w:rsidRPr="00DC18E0">
        <w:rPr>
          <w:rFonts w:ascii="Arial" w:eastAsia="MS Mincho" w:hAnsi="Arial"/>
          <w:b/>
          <w:sz w:val="24"/>
          <w:szCs w:val="24"/>
          <w:lang w:val="de-DE" w:eastAsia="x-none"/>
        </w:rPr>
        <w:t>Xiamen, China, 9</w:t>
      </w:r>
      <w:r w:rsidRPr="00DC18E0">
        <w:rPr>
          <w:rFonts w:ascii="Arial" w:eastAsia="MS Mincho" w:hAnsi="Arial"/>
          <w:b/>
          <w:sz w:val="24"/>
          <w:szCs w:val="24"/>
          <w:vertAlign w:val="superscript"/>
          <w:lang w:val="de-DE" w:eastAsia="x-none"/>
        </w:rPr>
        <w:t>th</w:t>
      </w:r>
      <w:r w:rsidRPr="00DC18E0">
        <w:rPr>
          <w:rFonts w:ascii="Arial" w:eastAsia="MS Mincho" w:hAnsi="Arial"/>
          <w:b/>
          <w:sz w:val="24"/>
          <w:szCs w:val="24"/>
          <w:lang w:val="de-DE" w:eastAsia="x-none"/>
        </w:rPr>
        <w:t xml:space="preserve"> – 13</w:t>
      </w:r>
      <w:r w:rsidRPr="00DC18E0">
        <w:rPr>
          <w:rFonts w:ascii="Arial" w:eastAsia="MS Mincho" w:hAnsi="Arial"/>
          <w:b/>
          <w:sz w:val="24"/>
          <w:szCs w:val="24"/>
          <w:vertAlign w:val="superscript"/>
          <w:lang w:val="de-DE" w:eastAsia="x-none"/>
        </w:rPr>
        <w:t>th</w:t>
      </w:r>
      <w:bookmarkStart w:id="0" w:name="_GoBack"/>
      <w:bookmarkEnd w:id="0"/>
      <w:r w:rsidR="00805B2A" w:rsidRPr="00805B2A">
        <w:rPr>
          <w:rFonts w:ascii="Arial" w:eastAsia="MS Mincho" w:hAnsi="Arial"/>
          <w:b/>
          <w:sz w:val="24"/>
          <w:szCs w:val="24"/>
          <w:lang w:val="de-DE" w:eastAsia="x-none"/>
        </w:rPr>
        <w:t xml:space="preserve"> </w:t>
      </w:r>
      <w:r w:rsidR="00805B2A" w:rsidRPr="00DC18E0">
        <w:rPr>
          <w:rFonts w:ascii="Arial" w:eastAsia="MS Mincho" w:hAnsi="Arial"/>
          <w:b/>
          <w:sz w:val="24"/>
          <w:szCs w:val="24"/>
          <w:lang w:val="de-DE" w:eastAsia="x-none"/>
        </w:rPr>
        <w:t>October</w:t>
      </w:r>
      <w:r w:rsidRPr="00DC18E0">
        <w:rPr>
          <w:rFonts w:ascii="Arial" w:eastAsia="MS Mincho" w:hAnsi="Arial"/>
          <w:b/>
          <w:sz w:val="24"/>
          <w:szCs w:val="24"/>
          <w:lang w:val="de-DE" w:eastAsia="x-none"/>
        </w:rPr>
        <w:t xml:space="preserve"> 2023</w:t>
      </w:r>
    </w:p>
    <w:p w14:paraId="06537599" w14:textId="77777777" w:rsidR="005F0FEF" w:rsidRPr="004F59BF" w:rsidRDefault="005F0FEF">
      <w:pPr>
        <w:tabs>
          <w:tab w:val="left" w:pos="1985"/>
          <w:tab w:val="left" w:pos="8931"/>
        </w:tabs>
        <w:spacing w:after="60" w:line="288" w:lineRule="auto"/>
        <w:rPr>
          <w:rFonts w:eastAsia="等线"/>
          <w:b/>
          <w:noProof/>
          <w:sz w:val="22"/>
          <w:szCs w:val="28"/>
          <w:lang w:val="de-DE" w:eastAsia="en-US"/>
        </w:rPr>
      </w:pPr>
    </w:p>
    <w:p w14:paraId="31D02ACE" w14:textId="77777777" w:rsidR="000E0ACA" w:rsidRPr="00434371" w:rsidRDefault="000E0ACA" w:rsidP="000E0ACA">
      <w:pPr>
        <w:tabs>
          <w:tab w:val="left" w:pos="1985"/>
        </w:tabs>
        <w:rPr>
          <w:rFonts w:ascii="Arial" w:eastAsia="MS Mincho" w:hAnsi="Arial" w:cs="Arial"/>
          <w:b/>
          <w:bCs/>
          <w:sz w:val="24"/>
        </w:rPr>
      </w:pPr>
      <w:r w:rsidRPr="00434371">
        <w:rPr>
          <w:rFonts w:ascii="Arial" w:eastAsia="MS Mincho" w:hAnsi="Arial" w:cs="Arial"/>
          <w:b/>
          <w:bCs/>
          <w:sz w:val="24"/>
        </w:rPr>
        <w:t>Agenda item:</w:t>
      </w:r>
      <w:r w:rsidRPr="00434371">
        <w:rPr>
          <w:rFonts w:ascii="Arial" w:eastAsia="MS Mincho" w:hAnsi="Arial" w:cs="Arial"/>
          <w:b/>
          <w:bCs/>
          <w:sz w:val="24"/>
        </w:rPr>
        <w:tab/>
      </w:r>
      <w:r w:rsidRPr="007549F8">
        <w:rPr>
          <w:rFonts w:ascii="Arial" w:eastAsia="MS Mincho" w:hAnsi="Arial" w:cs="Arial"/>
          <w:b/>
          <w:bCs/>
          <w:sz w:val="24"/>
        </w:rPr>
        <w:t>7</w:t>
      </w:r>
      <w:r>
        <w:rPr>
          <w:rFonts w:ascii="Arial" w:eastAsia="MS Mincho" w:hAnsi="Arial" w:cs="Arial"/>
          <w:b/>
          <w:bCs/>
          <w:sz w:val="24"/>
        </w:rPr>
        <w:t>.6.2.1</w:t>
      </w:r>
    </w:p>
    <w:p w14:paraId="1A070072" w14:textId="77777777" w:rsidR="000E0ACA" w:rsidRPr="007549F8" w:rsidRDefault="000E0ACA" w:rsidP="007549F8">
      <w:pPr>
        <w:tabs>
          <w:tab w:val="left" w:pos="1985"/>
        </w:tabs>
        <w:rPr>
          <w:rFonts w:ascii="Arial" w:eastAsia="MS Mincho" w:hAnsi="Arial" w:cs="Arial"/>
          <w:b/>
          <w:bCs/>
          <w:sz w:val="24"/>
        </w:rPr>
      </w:pPr>
      <w:r w:rsidRPr="007549F8">
        <w:rPr>
          <w:rFonts w:ascii="Arial" w:eastAsia="MS Mincho" w:hAnsi="Arial" w:cs="Arial"/>
          <w:b/>
          <w:bCs/>
          <w:sz w:val="24"/>
        </w:rPr>
        <w:t>Source:</w:t>
      </w:r>
      <w:r w:rsidRPr="007549F8">
        <w:rPr>
          <w:rFonts w:ascii="Arial" w:eastAsia="MS Mincho" w:hAnsi="Arial" w:cs="Arial"/>
          <w:b/>
          <w:bCs/>
          <w:sz w:val="24"/>
        </w:rPr>
        <w:tab/>
        <w:t>vivo</w:t>
      </w:r>
    </w:p>
    <w:p w14:paraId="19A8E690" w14:textId="01D6108D" w:rsidR="000E0ACA" w:rsidRPr="007549F8" w:rsidRDefault="000E0ACA" w:rsidP="007549F8">
      <w:pPr>
        <w:tabs>
          <w:tab w:val="left" w:pos="1985"/>
        </w:tabs>
        <w:rPr>
          <w:rFonts w:ascii="Arial" w:eastAsia="MS Mincho" w:hAnsi="Arial" w:cs="Arial"/>
          <w:b/>
          <w:bCs/>
          <w:sz w:val="24"/>
        </w:rPr>
      </w:pPr>
      <w:r w:rsidRPr="007549F8">
        <w:rPr>
          <w:rFonts w:ascii="Arial" w:eastAsia="MS Mincho" w:hAnsi="Arial" w:cs="Arial"/>
          <w:b/>
          <w:bCs/>
          <w:sz w:val="24"/>
        </w:rPr>
        <w:t>Title:</w:t>
      </w:r>
      <w:r w:rsidRPr="007549F8">
        <w:rPr>
          <w:rFonts w:ascii="Arial" w:eastAsia="MS Mincho" w:hAnsi="Arial" w:cs="Arial"/>
          <w:b/>
          <w:bCs/>
          <w:sz w:val="24"/>
        </w:rPr>
        <w:tab/>
      </w:r>
      <w:r w:rsidR="00DA6D50">
        <w:rPr>
          <w:rFonts w:ascii="Arial" w:eastAsia="MS Mincho" w:hAnsi="Arial" w:cs="Arial"/>
          <w:b/>
          <w:bCs/>
          <w:sz w:val="24"/>
        </w:rPr>
        <w:t>Remaining issues</w:t>
      </w:r>
      <w:r w:rsidRPr="007549F8">
        <w:rPr>
          <w:rFonts w:ascii="Arial" w:eastAsia="MS Mincho" w:hAnsi="Arial" w:cs="Arial"/>
          <w:b/>
          <w:bCs/>
          <w:sz w:val="24"/>
        </w:rPr>
        <w:t xml:space="preserve"> on HARQ </w:t>
      </w:r>
      <w:r w:rsidR="004F59BF">
        <w:rPr>
          <w:rFonts w:ascii="Arial" w:eastAsia="MS Mincho" w:hAnsi="Arial" w:cs="Arial"/>
          <w:b/>
          <w:bCs/>
          <w:sz w:val="24"/>
        </w:rPr>
        <w:t>e</w:t>
      </w:r>
      <w:r w:rsidR="004F59BF" w:rsidRPr="007549F8">
        <w:rPr>
          <w:rFonts w:ascii="Arial" w:eastAsia="MS Mincho" w:hAnsi="Arial" w:cs="Arial"/>
          <w:b/>
          <w:bCs/>
          <w:sz w:val="24"/>
        </w:rPr>
        <w:t xml:space="preserve">nhancement </w:t>
      </w:r>
      <w:r w:rsidRPr="007549F8">
        <w:rPr>
          <w:rFonts w:ascii="Arial" w:eastAsia="MS Mincho" w:hAnsi="Arial" w:cs="Arial"/>
          <w:b/>
          <w:bCs/>
          <w:sz w:val="24"/>
        </w:rPr>
        <w:t>for I</w:t>
      </w:r>
      <w:r w:rsidR="004F59BF">
        <w:rPr>
          <w:rFonts w:ascii="Arial" w:eastAsia="MS Mincho" w:hAnsi="Arial" w:cs="Arial"/>
          <w:b/>
          <w:bCs/>
          <w:sz w:val="24"/>
        </w:rPr>
        <w:t>o</w:t>
      </w:r>
      <w:r w:rsidRPr="007549F8">
        <w:rPr>
          <w:rFonts w:ascii="Arial" w:eastAsia="MS Mincho" w:hAnsi="Arial" w:cs="Arial"/>
          <w:b/>
          <w:bCs/>
          <w:sz w:val="24"/>
        </w:rPr>
        <w:t>T NTN</w:t>
      </w:r>
    </w:p>
    <w:p w14:paraId="3061C505" w14:textId="163B3417" w:rsidR="000E0ACA" w:rsidRDefault="000E0ACA" w:rsidP="000E0ACA">
      <w:pPr>
        <w:tabs>
          <w:tab w:val="left" w:pos="1985"/>
        </w:tabs>
        <w:rPr>
          <w:rFonts w:ascii="Arial" w:eastAsia="MS Mincho" w:hAnsi="Arial" w:cs="Arial"/>
          <w:b/>
          <w:bCs/>
          <w:sz w:val="24"/>
        </w:rPr>
      </w:pPr>
      <w:r w:rsidRPr="007549F8">
        <w:rPr>
          <w:rFonts w:ascii="Arial" w:eastAsia="MS Mincho" w:hAnsi="Arial" w:cs="Arial"/>
          <w:b/>
          <w:bCs/>
          <w:sz w:val="24"/>
        </w:rPr>
        <w:t>Document for:</w:t>
      </w:r>
      <w:r w:rsidRPr="007549F8">
        <w:rPr>
          <w:rFonts w:ascii="Arial" w:eastAsia="MS Mincho" w:hAnsi="Arial" w:cs="Arial"/>
          <w:b/>
          <w:bCs/>
          <w:sz w:val="24"/>
        </w:rPr>
        <w:tab/>
        <w:t>Discussion and Decision</w:t>
      </w:r>
    </w:p>
    <w:p w14:paraId="73AB4AD4"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14:paraId="44FE90F7" w14:textId="104A5EC6" w:rsidR="00283838" w:rsidRDefault="00283838" w:rsidP="000E0ACA">
      <w:pPr>
        <w:rPr>
          <w:rFonts w:eastAsia="Malgun Gothic"/>
          <w:lang w:eastAsia="ko-KR"/>
        </w:rPr>
      </w:pPr>
      <w:r w:rsidRPr="00283838">
        <w:rPr>
          <w:rFonts w:eastAsia="Malgun Gothic"/>
          <w:lang w:eastAsia="ko-KR"/>
        </w:rPr>
        <w:t xml:space="preserve">In the past meetings, RAN2 has discussed the HARQ enhancement for R18 </w:t>
      </w:r>
      <w:r w:rsidR="004F59BF" w:rsidRPr="00283838">
        <w:rPr>
          <w:rFonts w:eastAsia="Malgun Gothic"/>
          <w:lang w:eastAsia="ko-KR"/>
        </w:rPr>
        <w:t>I</w:t>
      </w:r>
      <w:r w:rsidR="004F59BF">
        <w:rPr>
          <w:rFonts w:eastAsia="Malgun Gothic"/>
          <w:lang w:eastAsia="ko-KR"/>
        </w:rPr>
        <w:t>o</w:t>
      </w:r>
      <w:r w:rsidR="004F59BF" w:rsidRPr="00283838">
        <w:rPr>
          <w:rFonts w:eastAsia="Malgun Gothic"/>
          <w:lang w:eastAsia="ko-KR"/>
        </w:rPr>
        <w:t xml:space="preserve">T </w:t>
      </w:r>
      <w:r w:rsidRPr="00283838">
        <w:rPr>
          <w:rFonts w:eastAsia="Malgun Gothic"/>
          <w:lang w:eastAsia="ko-KR"/>
        </w:rPr>
        <w:t>NTN and achieved lots of agreement</w:t>
      </w:r>
      <w:r w:rsidR="00FB006C" w:rsidRPr="004B3478">
        <w:rPr>
          <w:rFonts w:eastAsia="Malgun Gothic" w:hint="eastAsia"/>
          <w:lang w:eastAsia="ko-KR"/>
        </w:rPr>
        <w:t>s</w:t>
      </w:r>
      <w:r w:rsidRPr="00283838">
        <w:rPr>
          <w:rFonts w:eastAsia="Malgun Gothic"/>
          <w:lang w:eastAsia="ko-KR"/>
        </w:rPr>
        <w:t>. In this contribution, we will continue to discuss the remaining issue</w:t>
      </w:r>
      <w:r w:rsidR="004F59BF">
        <w:rPr>
          <w:rFonts w:eastAsia="Malgun Gothic"/>
          <w:lang w:eastAsia="ko-KR"/>
        </w:rPr>
        <w:t>s</w:t>
      </w:r>
      <w:r w:rsidRPr="00283838">
        <w:rPr>
          <w:rFonts w:eastAsia="Malgun Gothic"/>
          <w:lang w:eastAsia="ko-KR"/>
        </w:rPr>
        <w:t xml:space="preserve"> for this topic.</w:t>
      </w:r>
    </w:p>
    <w:p w14:paraId="2FD2BE0F" w14:textId="5E84BCCA" w:rsidR="004E3646" w:rsidRDefault="000733F1" w:rsidP="00575490">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5F44904E" w14:textId="36EBFFF7" w:rsidR="009A7A35" w:rsidRPr="009A7A35" w:rsidRDefault="00A63393" w:rsidP="009A7A35">
      <w:pPr>
        <w:rPr>
          <w:rFonts w:eastAsia="等线"/>
        </w:rPr>
      </w:pPr>
      <w:r>
        <w:rPr>
          <w:rFonts w:eastAsia="等线"/>
        </w:rPr>
        <w:t xml:space="preserve">In the </w:t>
      </w:r>
      <w:r w:rsidR="009A7A35">
        <w:rPr>
          <w:rFonts w:eastAsia="等线"/>
        </w:rPr>
        <w:t>RAN2#12</w:t>
      </w:r>
      <w:r w:rsidR="00E94CA4">
        <w:rPr>
          <w:rFonts w:eastAsia="等线"/>
        </w:rPr>
        <w:t>3</w:t>
      </w:r>
      <w:r w:rsidR="009A7A35">
        <w:rPr>
          <w:rFonts w:eastAsia="等线"/>
        </w:rPr>
        <w:t xml:space="preserve"> meeting</w:t>
      </w:r>
      <w:r>
        <w:rPr>
          <w:rFonts w:eastAsia="等线"/>
        </w:rPr>
        <w:t>, there was an FFS left for further discussion as below.</w:t>
      </w:r>
      <w:bookmarkStart w:id="7" w:name="_Hlk142337016"/>
    </w:p>
    <w:bookmarkEnd w:id="7"/>
    <w:p w14:paraId="4F493F06" w14:textId="77777777" w:rsidR="008D4A40" w:rsidRDefault="008D4A40" w:rsidP="008D4A40">
      <w:pPr>
        <w:pStyle w:val="Doc-text2"/>
        <w:numPr>
          <w:ilvl w:val="0"/>
          <w:numId w:val="40"/>
        </w:numPr>
        <w:pBdr>
          <w:top w:val="single" w:sz="4" w:space="1" w:color="auto"/>
          <w:left w:val="single" w:sz="4" w:space="4" w:color="auto"/>
          <w:bottom w:val="single" w:sz="4" w:space="1" w:color="auto"/>
          <w:right w:val="single" w:sz="4" w:space="4" w:color="auto"/>
        </w:pBdr>
        <w:autoSpaceDN w:val="0"/>
        <w:ind w:left="924" w:rightChars="100" w:right="200" w:hanging="357"/>
      </w:pPr>
      <w:r>
        <w:t>HARQ mode B is not applicable for UL transmission using PUR. FFS whether HARQ mode can be configured for PUR.</w:t>
      </w:r>
    </w:p>
    <w:p w14:paraId="199C4054" w14:textId="77777777" w:rsidR="0035150C" w:rsidRDefault="0035150C" w:rsidP="00CD3586">
      <w:pPr>
        <w:rPr>
          <w:rFonts w:eastAsia="Malgun Gothic"/>
          <w:b/>
          <w:lang w:eastAsia="ko-KR"/>
        </w:rPr>
      </w:pPr>
    </w:p>
    <w:p w14:paraId="03ED6C35" w14:textId="18C085E3" w:rsidR="002C180B" w:rsidRDefault="00FD5A72" w:rsidP="00CD3586">
      <w:pPr>
        <w:rPr>
          <w:noProof/>
        </w:rPr>
      </w:pPr>
      <w:r>
        <w:rPr>
          <w:rFonts w:eastAsia="等线"/>
        </w:rPr>
        <w:t>As the description of the specification below</w:t>
      </w:r>
      <w:r w:rsidR="002C180B">
        <w:rPr>
          <w:rFonts w:eastAsia="等线"/>
        </w:rPr>
        <w:t>, to avoid unnecessary PDCCH monitoring,</w:t>
      </w:r>
      <w:r w:rsidR="00D87B2F">
        <w:rPr>
          <w:rFonts w:eastAsia="Arial Unicode MS"/>
        </w:rPr>
        <w:t xml:space="preserve"> the PUR mechanism has been enhanced by delay</w:t>
      </w:r>
      <w:r w:rsidR="00E54D6C">
        <w:rPr>
          <w:rFonts w:eastAsia="Arial Unicode MS"/>
        </w:rPr>
        <w:t>ing</w:t>
      </w:r>
      <w:r w:rsidR="00D87B2F">
        <w:rPr>
          <w:rFonts w:eastAsia="Arial Unicode MS"/>
        </w:rPr>
        <w:t xml:space="preserve"> the start of</w:t>
      </w:r>
      <w:r w:rsidR="00906506">
        <w:rPr>
          <w:rFonts w:eastAsia="Arial Unicode MS"/>
        </w:rPr>
        <w:t xml:space="preserve"> the</w:t>
      </w:r>
      <w:r w:rsidR="00D87B2F">
        <w:rPr>
          <w:rFonts w:eastAsia="Arial Unicode MS"/>
        </w:rPr>
        <w:t xml:space="preserve"> </w:t>
      </w:r>
      <w:proofErr w:type="spellStart"/>
      <w:r w:rsidR="00D87B2F" w:rsidRPr="007549F8">
        <w:rPr>
          <w:rFonts w:eastAsia="Arial Unicode MS"/>
          <w:i/>
          <w:iCs/>
        </w:rPr>
        <w:t>pur-ResponseWindowTimer</w:t>
      </w:r>
      <w:proofErr w:type="spellEnd"/>
      <w:r w:rsidR="00D87B2F">
        <w:rPr>
          <w:rFonts w:eastAsia="Arial Unicode MS"/>
        </w:rPr>
        <w:t xml:space="preserve"> by UE-</w:t>
      </w:r>
      <w:proofErr w:type="spellStart"/>
      <w:r w:rsidR="00D87B2F">
        <w:rPr>
          <w:rFonts w:eastAsia="Arial Unicode MS"/>
        </w:rPr>
        <w:t>eNB</w:t>
      </w:r>
      <w:proofErr w:type="spellEnd"/>
      <w:r w:rsidR="00D87B2F">
        <w:rPr>
          <w:rFonts w:eastAsia="Arial Unicode MS"/>
        </w:rPr>
        <w:t xml:space="preserve"> R</w:t>
      </w:r>
      <w:r w:rsidR="00D87B2F">
        <w:rPr>
          <w:noProof/>
        </w:rPr>
        <w:t>TT. It can be found that UE is</w:t>
      </w:r>
      <w:r w:rsidR="00181D05">
        <w:rPr>
          <w:noProof/>
        </w:rPr>
        <w:t xml:space="preserve"> not</w:t>
      </w:r>
      <w:r w:rsidR="00D87B2F">
        <w:rPr>
          <w:noProof/>
        </w:rPr>
        <w:t xml:space="preserve"> expected to receive the schedul</w:t>
      </w:r>
      <w:r w:rsidR="00155A06">
        <w:rPr>
          <w:noProof/>
        </w:rPr>
        <w:t>ing</w:t>
      </w:r>
      <w:r w:rsidR="00D87B2F">
        <w:rPr>
          <w:noProof/>
        </w:rPr>
        <w:t xml:space="preserve"> after the </w:t>
      </w:r>
      <w:r w:rsidR="00D87B2F" w:rsidRPr="0032704E">
        <w:rPr>
          <w:noProof/>
        </w:rPr>
        <w:t>4 subframes plus UE-eNB RTT</w:t>
      </w:r>
      <w:r w:rsidR="006C33F8">
        <w:rPr>
          <w:noProof/>
        </w:rPr>
        <w:t xml:space="preserve">. This seems to have </w:t>
      </w:r>
      <w:r w:rsidR="00E54D6C">
        <w:rPr>
          <w:noProof/>
        </w:rPr>
        <w:t xml:space="preserve">the </w:t>
      </w:r>
      <w:r w:rsidR="006C33F8">
        <w:rPr>
          <w:noProof/>
        </w:rPr>
        <w:t xml:space="preserve">same transmission </w:t>
      </w:r>
      <w:r w:rsidR="006C33F8" w:rsidRPr="006C33F8">
        <w:rPr>
          <w:noProof/>
        </w:rPr>
        <w:t>characteristics</w:t>
      </w:r>
      <w:r w:rsidR="006C33F8">
        <w:rPr>
          <w:noProof/>
        </w:rPr>
        <w:t xml:space="preserve"> </w:t>
      </w:r>
      <w:r w:rsidR="00E54D6C">
        <w:rPr>
          <w:noProof/>
        </w:rPr>
        <w:t>as</w:t>
      </w:r>
      <w:r w:rsidR="006C33F8">
        <w:rPr>
          <w:noProof/>
        </w:rPr>
        <w:t xml:space="preserve"> HARQ mode A, i.e., retransmission scheduling is based on the decod</w:t>
      </w:r>
      <w:r w:rsidR="00E54D6C">
        <w:rPr>
          <w:noProof/>
        </w:rPr>
        <w:t>ing</w:t>
      </w:r>
      <w:r w:rsidR="006C33F8">
        <w:rPr>
          <w:noProof/>
        </w:rPr>
        <w:t xml:space="preserve"> result.</w:t>
      </w:r>
      <w:r w:rsidR="00856D80">
        <w:rPr>
          <w:noProof/>
        </w:rPr>
        <w:t xml:space="preserve"> Thus, it makes not much sense to </w:t>
      </w:r>
      <w:r w:rsidR="00C63B24">
        <w:rPr>
          <w:noProof/>
        </w:rPr>
        <w:t xml:space="preserve">further </w:t>
      </w:r>
      <w:r w:rsidR="00856D80">
        <w:rPr>
          <w:noProof/>
        </w:rPr>
        <w:t>discuss if the HARQ mode A can be applicable for UL transmission using PUR. If we confirm that HARQ mode A can be appli</w:t>
      </w:r>
      <w:r w:rsidR="004F59BF">
        <w:rPr>
          <w:noProof/>
        </w:rPr>
        <w:t>c</w:t>
      </w:r>
      <w:r w:rsidR="00856D80">
        <w:rPr>
          <w:noProof/>
        </w:rPr>
        <w:t xml:space="preserve">able for UL transmission using PUR, additional spec change will be needed to clarify </w:t>
      </w:r>
      <w:r w:rsidR="006B4DDF">
        <w:rPr>
          <w:noProof/>
        </w:rPr>
        <w:t>it</w:t>
      </w:r>
      <w:r w:rsidR="00856D80">
        <w:rPr>
          <w:noProof/>
        </w:rPr>
        <w:t xml:space="preserve"> while this </w:t>
      </w:r>
      <w:r w:rsidR="004F59BF">
        <w:rPr>
          <w:noProof/>
        </w:rPr>
        <w:t xml:space="preserve">does </w:t>
      </w:r>
      <w:r w:rsidR="00856D80">
        <w:rPr>
          <w:noProof/>
        </w:rPr>
        <w:t>not bring much benefit. To reduce the impact on the existing spec, it is proposed to conclude that HARQ mode is not applicable for PUR.</w:t>
      </w:r>
    </w:p>
    <w:tbl>
      <w:tblPr>
        <w:tblStyle w:val="afb"/>
        <w:tblW w:w="0" w:type="auto"/>
        <w:tblLook w:val="04A0" w:firstRow="1" w:lastRow="0" w:firstColumn="1" w:lastColumn="0" w:noHBand="0" w:noVBand="1"/>
      </w:tblPr>
      <w:tblGrid>
        <w:gridCol w:w="9629"/>
      </w:tblGrid>
      <w:tr w:rsidR="00693DC5" w14:paraId="2FBCE2B1" w14:textId="77777777" w:rsidTr="00847429">
        <w:tc>
          <w:tcPr>
            <w:tcW w:w="9629" w:type="dxa"/>
          </w:tcPr>
          <w:p w14:paraId="1E4B774D" w14:textId="77777777" w:rsidR="00693DC5" w:rsidRPr="0032704E" w:rsidRDefault="00693DC5" w:rsidP="00847429">
            <w:pPr>
              <w:rPr>
                <w:rFonts w:eastAsia="等线"/>
                <w:noProof/>
              </w:rPr>
            </w:pPr>
            <w:r>
              <w:rPr>
                <w:rFonts w:eastAsia="等线" w:hint="eastAsia"/>
                <w:noProof/>
              </w:rPr>
              <w:t>T</w:t>
            </w:r>
            <w:r>
              <w:rPr>
                <w:rFonts w:eastAsia="等线"/>
                <w:noProof/>
              </w:rPr>
              <w:t>S 36.321</w:t>
            </w:r>
          </w:p>
          <w:p w14:paraId="502C79DF" w14:textId="77777777" w:rsidR="00693DC5" w:rsidRPr="00197298" w:rsidRDefault="00693DC5" w:rsidP="00847429">
            <w:pPr>
              <w:rPr>
                <w:iCs/>
                <w:noProof/>
              </w:rPr>
            </w:pPr>
            <w:r w:rsidRPr="00197298">
              <w:rPr>
                <w:noProof/>
              </w:rPr>
              <w:t xml:space="preserve">After transmission using PUR, the MAC entity shall monitor PDCCH identified by PUR-RNTI in the PUR response window using timer </w:t>
            </w:r>
            <w:r w:rsidRPr="00197298">
              <w:rPr>
                <w:i/>
                <w:noProof/>
              </w:rPr>
              <w:t>pur-ResponseWindowTimer</w:t>
            </w:r>
            <w:r w:rsidRPr="00197298">
              <w:rPr>
                <w:iCs/>
                <w:noProof/>
              </w:rPr>
              <w:t>:</w:t>
            </w:r>
          </w:p>
          <w:p w14:paraId="554C42FE" w14:textId="77777777" w:rsidR="00693DC5" w:rsidRPr="00197298" w:rsidRDefault="00693DC5" w:rsidP="00847429">
            <w:pPr>
              <w:pStyle w:val="B1"/>
              <w:rPr>
                <w:noProof/>
              </w:rPr>
            </w:pPr>
            <w:r w:rsidRPr="00197298">
              <w:rPr>
                <w:noProof/>
              </w:rPr>
              <w:t>-</w:t>
            </w:r>
            <w:r w:rsidRPr="00197298">
              <w:rPr>
                <w:noProof/>
              </w:rPr>
              <w:tab/>
              <w:t xml:space="preserve">if PUR was transmitted in a non-terrestrial network </w:t>
            </w:r>
            <w:r w:rsidRPr="00197298">
              <w:rPr>
                <w:noProof/>
                <w:lang w:eastAsia="zh-CN"/>
              </w:rPr>
              <w:t>and</w:t>
            </w:r>
            <w:r w:rsidRPr="00197298">
              <w:rPr>
                <w:noProof/>
              </w:rPr>
              <w:t xml:space="preserve"> UE supports delaying the start of the </w:t>
            </w:r>
            <w:r w:rsidRPr="00197298">
              <w:rPr>
                <w:i/>
                <w:iCs/>
                <w:noProof/>
              </w:rPr>
              <w:t>pur-ResponseWindowTimer</w:t>
            </w:r>
            <w:r w:rsidRPr="00197298">
              <w:rPr>
                <w:noProof/>
              </w:rPr>
              <w:t>:</w:t>
            </w:r>
          </w:p>
          <w:p w14:paraId="69B2E216" w14:textId="77777777" w:rsidR="00693DC5" w:rsidRPr="00197298" w:rsidRDefault="00693DC5" w:rsidP="00847429">
            <w:pPr>
              <w:pStyle w:val="B2"/>
              <w:rPr>
                <w:noProof/>
              </w:rPr>
            </w:pPr>
            <w:r w:rsidRPr="00197298">
              <w:rPr>
                <w:noProof/>
              </w:rPr>
              <w:t>-</w:t>
            </w:r>
            <w:r w:rsidRPr="00197298">
              <w:rPr>
                <w:noProof/>
              </w:rPr>
              <w:tab/>
              <w:t xml:space="preserve">the MAC entity shall start </w:t>
            </w:r>
            <w:r w:rsidRPr="00197298">
              <w:rPr>
                <w:i/>
                <w:noProof/>
              </w:rPr>
              <w:t>pur-ResponseWindowTimer</w:t>
            </w:r>
            <w:r w:rsidRPr="00197298">
              <w:rPr>
                <w:noProof/>
              </w:rPr>
              <w:t xml:space="preserve"> at the subframe that contains the end of the corresponding PUSCH transmission </w:t>
            </w:r>
            <w:r w:rsidRPr="0032704E">
              <w:rPr>
                <w:noProof/>
              </w:rPr>
              <w:t>plus 4 subframes plus UE-eNB RTT</w:t>
            </w:r>
            <w:r w:rsidRPr="00197298">
              <w:rPr>
                <w:noProof/>
              </w:rPr>
              <w:t>.</w:t>
            </w:r>
          </w:p>
          <w:p w14:paraId="0E9861B4" w14:textId="77777777" w:rsidR="00693DC5" w:rsidRPr="00197298" w:rsidRDefault="00693DC5" w:rsidP="00847429">
            <w:pPr>
              <w:pStyle w:val="B1"/>
              <w:rPr>
                <w:noProof/>
              </w:rPr>
            </w:pPr>
            <w:r w:rsidRPr="00197298">
              <w:rPr>
                <w:noProof/>
              </w:rPr>
              <w:t>-</w:t>
            </w:r>
            <w:r w:rsidRPr="00197298">
              <w:rPr>
                <w:noProof/>
              </w:rPr>
              <w:tab/>
              <w:t>else:</w:t>
            </w:r>
          </w:p>
          <w:p w14:paraId="06E8E599" w14:textId="77777777" w:rsidR="00693DC5" w:rsidRPr="0032704E" w:rsidRDefault="00693DC5" w:rsidP="00847429">
            <w:pPr>
              <w:pStyle w:val="B2"/>
              <w:rPr>
                <w:noProof/>
              </w:rPr>
            </w:pPr>
            <w:r w:rsidRPr="00197298">
              <w:rPr>
                <w:noProof/>
              </w:rPr>
              <w:t>-</w:t>
            </w:r>
            <w:r w:rsidRPr="00197298">
              <w:rPr>
                <w:noProof/>
              </w:rPr>
              <w:tab/>
              <w:t xml:space="preserve">the MAC entity shall start </w:t>
            </w:r>
            <w:r w:rsidRPr="00197298">
              <w:rPr>
                <w:i/>
                <w:noProof/>
              </w:rPr>
              <w:t>pur-ResponseWindowTimer</w:t>
            </w:r>
            <w:r w:rsidRPr="00197298">
              <w:rPr>
                <w:noProof/>
              </w:rPr>
              <w:t xml:space="preserve"> at the subframe that contains the end of the corresponding PUSCH transmission </w:t>
            </w:r>
            <w:r w:rsidRPr="0032704E">
              <w:rPr>
                <w:noProof/>
              </w:rPr>
              <w:t>plus 4 subframes</w:t>
            </w:r>
            <w:r w:rsidRPr="0032704E">
              <w:rPr>
                <w:i/>
                <w:noProof/>
              </w:rPr>
              <w:t>.</w:t>
            </w:r>
          </w:p>
        </w:tc>
      </w:tr>
    </w:tbl>
    <w:p w14:paraId="5C292611" w14:textId="7D70E84B" w:rsidR="00693DC5" w:rsidRDefault="00693DC5" w:rsidP="00CD3586">
      <w:pPr>
        <w:rPr>
          <w:rFonts w:eastAsia="等线"/>
          <w:noProof/>
        </w:rPr>
      </w:pPr>
    </w:p>
    <w:p w14:paraId="049337A7" w14:textId="2CDD0EB6" w:rsidR="00EB0A58" w:rsidRPr="00901F30" w:rsidRDefault="00EB0A58" w:rsidP="00EB0A58">
      <w:pPr>
        <w:rPr>
          <w:rFonts w:eastAsia="等线"/>
          <w:b/>
        </w:rPr>
      </w:pPr>
      <w:r w:rsidRPr="0032704E">
        <w:rPr>
          <w:rFonts w:eastAsia="等线" w:hint="eastAsia"/>
          <w:b/>
        </w:rPr>
        <w:t>O</w:t>
      </w:r>
      <w:r w:rsidRPr="0032704E">
        <w:rPr>
          <w:rFonts w:eastAsia="等线"/>
          <w:b/>
        </w:rPr>
        <w:t xml:space="preserve">bservation </w:t>
      </w:r>
      <w:r>
        <w:rPr>
          <w:rFonts w:eastAsia="等线"/>
          <w:b/>
        </w:rPr>
        <w:t>1</w:t>
      </w:r>
      <w:r w:rsidRPr="0032704E">
        <w:rPr>
          <w:rFonts w:eastAsia="等线"/>
          <w:b/>
        </w:rPr>
        <w:t xml:space="preserve">: </w:t>
      </w:r>
      <w:r>
        <w:rPr>
          <w:rFonts w:eastAsia="等线"/>
          <w:b/>
        </w:rPr>
        <w:t xml:space="preserve">In the existing mechanism of UL transmission using PUR, it has already realized that </w:t>
      </w:r>
      <w:r w:rsidRPr="00155A06">
        <w:rPr>
          <w:rFonts w:eastAsia="等线"/>
          <w:b/>
        </w:rPr>
        <w:t xml:space="preserve">UE is not expected to receive the </w:t>
      </w:r>
      <w:r>
        <w:rPr>
          <w:rFonts w:eastAsia="等线"/>
          <w:b/>
        </w:rPr>
        <w:t xml:space="preserve">retransmission </w:t>
      </w:r>
      <w:r w:rsidRPr="00155A06">
        <w:rPr>
          <w:rFonts w:eastAsia="等线"/>
          <w:b/>
        </w:rPr>
        <w:t>schedule</w:t>
      </w:r>
      <w:r>
        <w:rPr>
          <w:rFonts w:eastAsia="等线"/>
          <w:b/>
        </w:rPr>
        <w:t xml:space="preserve"> </w:t>
      </w:r>
      <w:r w:rsidRPr="00155A06">
        <w:rPr>
          <w:rFonts w:eastAsia="等线"/>
          <w:b/>
        </w:rPr>
        <w:t>after the 4 subframes plus UE-</w:t>
      </w:r>
      <w:proofErr w:type="spellStart"/>
      <w:r w:rsidRPr="00155A06">
        <w:rPr>
          <w:rFonts w:eastAsia="等线"/>
          <w:b/>
        </w:rPr>
        <w:t>eNB</w:t>
      </w:r>
      <w:proofErr w:type="spellEnd"/>
      <w:r w:rsidRPr="00155A06">
        <w:rPr>
          <w:rFonts w:eastAsia="等线"/>
          <w:b/>
        </w:rPr>
        <w:t xml:space="preserve"> RTT</w:t>
      </w:r>
      <w:r>
        <w:rPr>
          <w:rFonts w:eastAsia="等线"/>
          <w:b/>
        </w:rPr>
        <w:t>, which has no need to be further realized via configuring HARQ mode A.</w:t>
      </w:r>
    </w:p>
    <w:p w14:paraId="06D74A65" w14:textId="7C1A8F6F" w:rsidR="00693DC5" w:rsidRDefault="00CC1610" w:rsidP="00693DC5">
      <w:pPr>
        <w:spacing w:before="240"/>
        <w:rPr>
          <w:rFonts w:eastAsia="宋体"/>
        </w:rPr>
      </w:pPr>
      <w:r>
        <w:rPr>
          <w:rFonts w:eastAsia="宋体"/>
        </w:rPr>
        <w:t xml:space="preserve">Moreover, </w:t>
      </w:r>
      <w:r w:rsidR="00693DC5">
        <w:rPr>
          <w:rFonts w:eastAsia="宋体"/>
        </w:rPr>
        <w:t xml:space="preserve">HARQ Mode-A and HARQ Mode-B, were introduced to handle the “HARQ process stalling” issue in the NTN environment caused by the extremely large propagation delay (i.e., up to 540ms). This mechanism was introduced to support different HARQ strategies for UL scheduling and impacted UE </w:t>
      </w:r>
      <w:proofErr w:type="spellStart"/>
      <w:r w:rsidR="00693DC5">
        <w:rPr>
          <w:rFonts w:eastAsia="宋体"/>
        </w:rPr>
        <w:t>behaviors</w:t>
      </w:r>
      <w:proofErr w:type="spellEnd"/>
      <w:r w:rsidR="00693DC5">
        <w:rPr>
          <w:rFonts w:eastAsia="宋体"/>
        </w:rPr>
        <w:t xml:space="preserve"> on how to receive the UL scheduling w.r.t to DRX operations. Obviously, HARQ mode A and HARQ mode B apply to the connected state. However, transmission using PUR </w:t>
      </w:r>
      <w:r w:rsidR="00693DC5" w:rsidRPr="00357DF0">
        <w:t>allows one uplink transmission from RRC_IDLE using a pre</w:t>
      </w:r>
      <w:r w:rsidR="00693DC5">
        <w:t>-</w:t>
      </w:r>
      <w:r w:rsidR="00693DC5" w:rsidRPr="00357DF0">
        <w:t>configured uplink resource without performing the</w:t>
      </w:r>
      <w:r w:rsidR="00693DC5">
        <w:t xml:space="preserve"> </w:t>
      </w:r>
      <w:proofErr w:type="gramStart"/>
      <w:r w:rsidR="00693DC5" w:rsidRPr="00357DF0">
        <w:t>random</w:t>
      </w:r>
      <w:r w:rsidR="00693DC5">
        <w:t xml:space="preserve"> </w:t>
      </w:r>
      <w:r w:rsidR="00693DC5" w:rsidRPr="00357DF0">
        <w:t>access</w:t>
      </w:r>
      <w:proofErr w:type="gramEnd"/>
      <w:r w:rsidR="00693DC5" w:rsidRPr="00357DF0">
        <w:t xml:space="preserve"> procedure</w:t>
      </w:r>
      <w:r w:rsidR="00693DC5">
        <w:t>, which applies to the idle state.</w:t>
      </w:r>
      <w:r>
        <w:t xml:space="preserve"> It is not </w:t>
      </w:r>
      <w:r w:rsidR="00C04213">
        <w:t xml:space="preserve">a </w:t>
      </w:r>
      <w:r>
        <w:t>good idea to couple two features used in different UE states.</w:t>
      </w:r>
    </w:p>
    <w:p w14:paraId="0C4DC5E2" w14:textId="17081D1B" w:rsidR="00693DC5" w:rsidRPr="00DD7E37" w:rsidRDefault="00693DC5" w:rsidP="00693DC5">
      <w:pPr>
        <w:rPr>
          <w:rFonts w:eastAsia="等线"/>
          <w:b/>
        </w:rPr>
      </w:pPr>
      <w:bookmarkStart w:id="8" w:name="OLE_LINK2"/>
      <w:r w:rsidRPr="0032704E">
        <w:rPr>
          <w:rFonts w:eastAsia="等线" w:hint="eastAsia"/>
          <w:b/>
        </w:rPr>
        <w:lastRenderedPageBreak/>
        <w:t>O</w:t>
      </w:r>
      <w:r w:rsidRPr="0032704E">
        <w:rPr>
          <w:rFonts w:eastAsia="等线"/>
          <w:b/>
        </w:rPr>
        <w:t xml:space="preserve">bservation </w:t>
      </w:r>
      <w:r w:rsidR="00A70E6C">
        <w:rPr>
          <w:rFonts w:eastAsia="等线"/>
          <w:b/>
        </w:rPr>
        <w:t>2</w:t>
      </w:r>
      <w:r w:rsidRPr="0032704E">
        <w:rPr>
          <w:rFonts w:eastAsia="等线"/>
          <w:b/>
        </w:rPr>
        <w:t xml:space="preserve">: </w:t>
      </w:r>
      <w:r w:rsidR="00DD7E37" w:rsidRPr="00DD7E37">
        <w:rPr>
          <w:rFonts w:eastAsia="等线"/>
          <w:b/>
        </w:rPr>
        <w:t xml:space="preserve">It is not </w:t>
      </w:r>
      <w:r w:rsidR="00C04213">
        <w:rPr>
          <w:rFonts w:eastAsia="等线"/>
          <w:b/>
        </w:rPr>
        <w:t xml:space="preserve">a </w:t>
      </w:r>
      <w:r w:rsidR="00DD7E37" w:rsidRPr="00DD7E37">
        <w:rPr>
          <w:rFonts w:eastAsia="等线"/>
          <w:b/>
        </w:rPr>
        <w:t>good idea to couple two features used in different UE states</w:t>
      </w:r>
      <w:r w:rsidRPr="00DD7E37">
        <w:rPr>
          <w:rFonts w:eastAsia="等线"/>
          <w:b/>
        </w:rPr>
        <w:t>, considering that the HARQ mode A</w:t>
      </w:r>
      <w:r w:rsidRPr="00DD7E37">
        <w:rPr>
          <w:rFonts w:eastAsia="等线" w:hint="eastAsia"/>
          <w:b/>
        </w:rPr>
        <w:t>/</w:t>
      </w:r>
      <w:r w:rsidRPr="00DD7E37">
        <w:rPr>
          <w:rFonts w:eastAsia="等线"/>
          <w:b/>
        </w:rPr>
        <w:t>B mechanism are connected feature while the PUR mechanism is an idle feature.</w:t>
      </w:r>
    </w:p>
    <w:bookmarkEnd w:id="8"/>
    <w:p w14:paraId="2AAB4087" w14:textId="1F127351" w:rsidR="00693DC5" w:rsidRPr="0096609A" w:rsidRDefault="00693DC5" w:rsidP="0096609A">
      <w:pPr>
        <w:overflowPunct/>
        <w:autoSpaceDE/>
        <w:autoSpaceDN/>
        <w:adjustRightInd/>
        <w:spacing w:afterLines="50" w:line="240" w:lineRule="atLeast"/>
        <w:textAlignment w:val="auto"/>
        <w:rPr>
          <w:rFonts w:eastAsia="Malgun Gothic"/>
          <w:b/>
          <w:lang w:eastAsia="ko-KR"/>
        </w:rPr>
      </w:pPr>
      <w:r w:rsidRPr="007549F8">
        <w:rPr>
          <w:rFonts w:eastAsia="Malgun Gothic"/>
          <w:b/>
          <w:lang w:eastAsia="ko-KR"/>
        </w:rPr>
        <w:t xml:space="preserve">Proposal 1: HARQ mode A </w:t>
      </w:r>
      <w:r w:rsidR="00256A91">
        <w:rPr>
          <w:rFonts w:eastAsia="Malgun Gothic"/>
          <w:b/>
          <w:lang w:eastAsia="ko-KR"/>
        </w:rPr>
        <w:t>is</w:t>
      </w:r>
      <w:r w:rsidRPr="007549F8">
        <w:rPr>
          <w:rFonts w:eastAsia="Malgun Gothic"/>
          <w:b/>
          <w:lang w:eastAsia="ko-KR"/>
        </w:rPr>
        <w:t xml:space="preserve"> not applicable for PUR transmission.</w:t>
      </w:r>
    </w:p>
    <w:p w14:paraId="5B3A260D" w14:textId="77777777" w:rsidR="005F0FEF" w:rsidRDefault="000733F1">
      <w:pPr>
        <w:pStyle w:val="1"/>
        <w:tabs>
          <w:tab w:val="clear" w:pos="2559"/>
          <w:tab w:val="num" w:pos="284"/>
        </w:tabs>
        <w:ind w:hanging="2559"/>
        <w:rPr>
          <w:rFonts w:ascii="Times New Roman" w:hAnsi="Times New Roman" w:cs="Times New Roman"/>
        </w:rPr>
      </w:pPr>
      <w:bookmarkStart w:id="9" w:name="_Toc458688128"/>
      <w:bookmarkStart w:id="10" w:name="_Toc458688133"/>
      <w:bookmarkStart w:id="11" w:name="_Toc458700495"/>
      <w:bookmarkStart w:id="12" w:name="_Toc458688134"/>
      <w:bookmarkStart w:id="13" w:name="_Toc458700496"/>
      <w:bookmarkStart w:id="14" w:name="_Toc458461065"/>
      <w:bookmarkStart w:id="15" w:name="_Toc450773277"/>
      <w:bookmarkStart w:id="16" w:name="_Toc450773306"/>
      <w:bookmarkStart w:id="17" w:name="_Toc450773354"/>
      <w:bookmarkStart w:id="18" w:name="_Toc450773369"/>
      <w:bookmarkStart w:id="19" w:name="_Toc450774156"/>
      <w:bookmarkStart w:id="20" w:name="_Toc450814189"/>
      <w:bookmarkEnd w:id="9"/>
      <w:bookmarkEnd w:id="10"/>
      <w:bookmarkEnd w:id="11"/>
      <w:bookmarkEnd w:id="12"/>
      <w:bookmarkEnd w:id="13"/>
      <w:bookmarkEnd w:id="14"/>
      <w:bookmarkEnd w:id="15"/>
      <w:bookmarkEnd w:id="16"/>
      <w:bookmarkEnd w:id="17"/>
      <w:bookmarkEnd w:id="18"/>
      <w:bookmarkEnd w:id="19"/>
      <w:bookmarkEnd w:id="20"/>
      <w:r>
        <w:rPr>
          <w:rFonts w:ascii="Times New Roman" w:hAnsi="Times New Roman" w:cs="Times New Roman"/>
        </w:rPr>
        <w:t>Conclusion</w:t>
      </w:r>
    </w:p>
    <w:p w14:paraId="0D938B8A" w14:textId="5A758AAB" w:rsidR="004A465C" w:rsidRDefault="000733F1" w:rsidP="004A465C">
      <w:pPr>
        <w:rPr>
          <w:rFonts w:eastAsia="Malgun Gothic"/>
          <w:lang w:eastAsia="ko-KR"/>
        </w:rPr>
      </w:pPr>
      <w:bookmarkStart w:id="21" w:name="_Toc450908196"/>
      <w:bookmarkStart w:id="22" w:name="_In-sequence_SDU_delivery"/>
      <w:bookmarkEnd w:id="21"/>
      <w:bookmarkEnd w:id="22"/>
      <w:r w:rsidRPr="007549F8">
        <w:rPr>
          <w:rFonts w:eastAsia="Malgun Gothic"/>
          <w:szCs w:val="16"/>
          <w:lang w:eastAsia="ko-KR"/>
        </w:rPr>
        <w:t xml:space="preserve">In this contribution, we </w:t>
      </w:r>
      <w:r w:rsidR="0012743D" w:rsidRPr="007549F8">
        <w:rPr>
          <w:rFonts w:eastAsia="Malgun Gothic"/>
          <w:szCs w:val="16"/>
          <w:lang w:eastAsia="ko-KR"/>
        </w:rPr>
        <w:t>discussed the HARQ enhancement for R18 IOT NTN</w:t>
      </w:r>
      <w:r w:rsidRPr="007549F8">
        <w:rPr>
          <w:rFonts w:eastAsia="Malgun Gothic"/>
          <w:szCs w:val="16"/>
          <w:lang w:eastAsia="ko-KR"/>
        </w:rPr>
        <w:t>.</w:t>
      </w:r>
      <w:r w:rsidR="00641A8E" w:rsidRPr="007549F8">
        <w:rPr>
          <w:rFonts w:eastAsia="Malgun Gothic"/>
          <w:szCs w:val="16"/>
          <w:lang w:eastAsia="ko-KR"/>
        </w:rPr>
        <w:t xml:space="preserve"> </w:t>
      </w:r>
      <w:r w:rsidR="00641A8E" w:rsidRPr="007549F8">
        <w:rPr>
          <w:rFonts w:eastAsia="Malgun Gothic"/>
          <w:lang w:eastAsia="ko-KR"/>
        </w:rPr>
        <w:t xml:space="preserve">This discussion includes </w:t>
      </w:r>
      <w:r w:rsidR="00E54D6C" w:rsidRPr="007549F8">
        <w:rPr>
          <w:rFonts w:eastAsia="Malgun Gothic"/>
          <w:lang w:eastAsia="ko-KR"/>
        </w:rPr>
        <w:t xml:space="preserve">the </w:t>
      </w:r>
      <w:r w:rsidR="00641A8E" w:rsidRPr="007549F8">
        <w:rPr>
          <w:rFonts w:eastAsia="Malgun Gothic"/>
          <w:lang w:eastAsia="ko-KR"/>
        </w:rPr>
        <w:t xml:space="preserve">following </w:t>
      </w:r>
      <w:r w:rsidR="0012743D" w:rsidRPr="007549F8">
        <w:rPr>
          <w:rFonts w:eastAsia="Malgun Gothic"/>
          <w:lang w:eastAsia="ko-KR"/>
        </w:rPr>
        <w:t xml:space="preserve">observations and </w:t>
      </w:r>
      <w:r w:rsidR="00641A8E" w:rsidRPr="007549F8">
        <w:rPr>
          <w:rFonts w:eastAsia="Malgun Gothic"/>
          <w:lang w:eastAsia="ko-KR"/>
        </w:rPr>
        <w:t>proposals</w:t>
      </w:r>
      <w:r w:rsidR="004A465C" w:rsidRPr="007549F8">
        <w:rPr>
          <w:rFonts w:eastAsia="Malgun Gothic"/>
          <w:lang w:eastAsia="ko-KR"/>
        </w:rPr>
        <w:t>.</w:t>
      </w:r>
    </w:p>
    <w:p w14:paraId="6A55B2A9" w14:textId="378A2D44" w:rsidR="00901F30" w:rsidRPr="00901F30" w:rsidRDefault="00901F30" w:rsidP="004A465C">
      <w:pPr>
        <w:rPr>
          <w:rFonts w:eastAsia="等线"/>
          <w:b/>
        </w:rPr>
      </w:pPr>
      <w:r w:rsidRPr="0032704E">
        <w:rPr>
          <w:rFonts w:eastAsia="等线" w:hint="eastAsia"/>
          <w:b/>
        </w:rPr>
        <w:t>O</w:t>
      </w:r>
      <w:r w:rsidRPr="0032704E">
        <w:rPr>
          <w:rFonts w:eastAsia="等线"/>
          <w:b/>
        </w:rPr>
        <w:t xml:space="preserve">bservation </w:t>
      </w:r>
      <w:r>
        <w:rPr>
          <w:rFonts w:eastAsia="等线"/>
          <w:b/>
        </w:rPr>
        <w:t>1</w:t>
      </w:r>
      <w:r w:rsidRPr="0032704E">
        <w:rPr>
          <w:rFonts w:eastAsia="等线"/>
          <w:b/>
        </w:rPr>
        <w:t xml:space="preserve">: </w:t>
      </w:r>
      <w:r>
        <w:rPr>
          <w:rFonts w:eastAsia="等线"/>
          <w:b/>
        </w:rPr>
        <w:t xml:space="preserve">In the existing mechanism of UL transmission using PUR, </w:t>
      </w:r>
      <w:r w:rsidR="00FF390C">
        <w:rPr>
          <w:rFonts w:eastAsia="等线"/>
          <w:b/>
        </w:rPr>
        <w:t xml:space="preserve">it has already realized that </w:t>
      </w:r>
      <w:r w:rsidRPr="00155A06">
        <w:rPr>
          <w:rFonts w:eastAsia="等线"/>
          <w:b/>
        </w:rPr>
        <w:t xml:space="preserve">UE is not expected to receive the </w:t>
      </w:r>
      <w:r>
        <w:rPr>
          <w:rFonts w:eastAsia="等线"/>
          <w:b/>
        </w:rPr>
        <w:t xml:space="preserve">retransmission </w:t>
      </w:r>
      <w:r w:rsidRPr="00155A06">
        <w:rPr>
          <w:rFonts w:eastAsia="等线"/>
          <w:b/>
        </w:rPr>
        <w:t>schedule</w:t>
      </w:r>
      <w:r>
        <w:rPr>
          <w:rFonts w:eastAsia="等线"/>
          <w:b/>
        </w:rPr>
        <w:t xml:space="preserve"> </w:t>
      </w:r>
      <w:r w:rsidRPr="00155A06">
        <w:rPr>
          <w:rFonts w:eastAsia="等线"/>
          <w:b/>
        </w:rPr>
        <w:t>after the 4 subframes plus UE-</w:t>
      </w:r>
      <w:proofErr w:type="spellStart"/>
      <w:r w:rsidRPr="00155A06">
        <w:rPr>
          <w:rFonts w:eastAsia="等线"/>
          <w:b/>
        </w:rPr>
        <w:t>eNB</w:t>
      </w:r>
      <w:proofErr w:type="spellEnd"/>
      <w:r w:rsidRPr="00155A06">
        <w:rPr>
          <w:rFonts w:eastAsia="等线"/>
          <w:b/>
        </w:rPr>
        <w:t xml:space="preserve"> RTT</w:t>
      </w:r>
      <w:r>
        <w:rPr>
          <w:rFonts w:eastAsia="等线"/>
          <w:b/>
        </w:rPr>
        <w:t xml:space="preserve">, which has no need to be </w:t>
      </w:r>
      <w:r w:rsidR="00EB0A58">
        <w:rPr>
          <w:rFonts w:eastAsia="等线"/>
          <w:b/>
        </w:rPr>
        <w:t xml:space="preserve">further </w:t>
      </w:r>
      <w:r>
        <w:rPr>
          <w:rFonts w:eastAsia="等线"/>
          <w:b/>
        </w:rPr>
        <w:t xml:space="preserve">realized via configuring HARQ mode </w:t>
      </w:r>
      <w:r w:rsidR="00EB0A58">
        <w:rPr>
          <w:rFonts w:eastAsia="等线"/>
          <w:b/>
        </w:rPr>
        <w:t>A</w:t>
      </w:r>
      <w:r>
        <w:rPr>
          <w:rFonts w:eastAsia="等线"/>
          <w:b/>
        </w:rPr>
        <w:t>.</w:t>
      </w:r>
    </w:p>
    <w:p w14:paraId="3015F768" w14:textId="77777777" w:rsidR="00820E8B" w:rsidRPr="00DD7E37" w:rsidRDefault="00820E8B" w:rsidP="00820E8B">
      <w:pPr>
        <w:rPr>
          <w:rFonts w:eastAsia="等线"/>
          <w:b/>
        </w:rPr>
      </w:pPr>
      <w:r w:rsidRPr="0032704E">
        <w:rPr>
          <w:rFonts w:eastAsia="等线" w:hint="eastAsia"/>
          <w:b/>
        </w:rPr>
        <w:t>O</w:t>
      </w:r>
      <w:r w:rsidRPr="0032704E">
        <w:rPr>
          <w:rFonts w:eastAsia="等线"/>
          <w:b/>
        </w:rPr>
        <w:t xml:space="preserve">bservation </w:t>
      </w:r>
      <w:r>
        <w:rPr>
          <w:rFonts w:eastAsia="等线"/>
          <w:b/>
        </w:rPr>
        <w:t>2</w:t>
      </w:r>
      <w:r w:rsidRPr="0032704E">
        <w:rPr>
          <w:rFonts w:eastAsia="等线"/>
          <w:b/>
        </w:rPr>
        <w:t xml:space="preserve">: </w:t>
      </w:r>
      <w:r w:rsidRPr="00DD7E37">
        <w:rPr>
          <w:rFonts w:eastAsia="等线"/>
          <w:b/>
        </w:rPr>
        <w:t>It is not good idea to couple two features used in different UE states, considering that the HARQ mode A</w:t>
      </w:r>
      <w:r w:rsidRPr="00DD7E37">
        <w:rPr>
          <w:rFonts w:eastAsia="等线" w:hint="eastAsia"/>
          <w:b/>
        </w:rPr>
        <w:t>/</w:t>
      </w:r>
      <w:r w:rsidRPr="00DD7E37">
        <w:rPr>
          <w:rFonts w:eastAsia="等线"/>
          <w:b/>
        </w:rPr>
        <w:t>B mechanism are connected feature while the PUR mechanism is an idle feature.</w:t>
      </w:r>
    </w:p>
    <w:p w14:paraId="0C2265F2" w14:textId="77777777" w:rsidR="00256A91" w:rsidRPr="007549F8" w:rsidRDefault="00256A91" w:rsidP="00256A91">
      <w:pPr>
        <w:overflowPunct/>
        <w:autoSpaceDE/>
        <w:autoSpaceDN/>
        <w:adjustRightInd/>
        <w:spacing w:afterLines="50" w:line="240" w:lineRule="atLeast"/>
        <w:textAlignment w:val="auto"/>
        <w:rPr>
          <w:rFonts w:eastAsia="Malgun Gothic"/>
          <w:b/>
          <w:lang w:eastAsia="ko-KR"/>
        </w:rPr>
      </w:pPr>
      <w:r w:rsidRPr="007549F8">
        <w:rPr>
          <w:rFonts w:eastAsia="Malgun Gothic"/>
          <w:b/>
          <w:lang w:eastAsia="ko-KR"/>
        </w:rPr>
        <w:t xml:space="preserve">Proposal 1: HARQ mode A </w:t>
      </w:r>
      <w:r>
        <w:rPr>
          <w:rFonts w:eastAsia="Malgun Gothic"/>
          <w:b/>
          <w:lang w:eastAsia="ko-KR"/>
        </w:rPr>
        <w:t>is</w:t>
      </w:r>
      <w:r w:rsidRPr="007549F8">
        <w:rPr>
          <w:rFonts w:eastAsia="Malgun Gothic"/>
          <w:b/>
          <w:lang w:eastAsia="ko-KR"/>
        </w:rPr>
        <w:t xml:space="preserve"> not applicable for PUR transmission.</w:t>
      </w:r>
    </w:p>
    <w:p w14:paraId="7F256989"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Reference</w:t>
      </w:r>
    </w:p>
    <w:p w14:paraId="2E53212B" w14:textId="7C858AC3" w:rsidR="00412ABD" w:rsidRPr="007549F8" w:rsidRDefault="00EA2C43" w:rsidP="00293837">
      <w:pPr>
        <w:rPr>
          <w:rFonts w:eastAsia="等线"/>
          <w:szCs w:val="16"/>
        </w:rPr>
      </w:pPr>
      <w:r w:rsidRPr="007549F8">
        <w:rPr>
          <w:rFonts w:eastAsia="等线"/>
          <w:szCs w:val="16"/>
        </w:rPr>
        <w:t xml:space="preserve">[1] </w:t>
      </w:r>
      <w:r w:rsidR="00293837" w:rsidRPr="007549F8">
        <w:rPr>
          <w:rFonts w:eastAsia="等线"/>
          <w:szCs w:val="16"/>
        </w:rPr>
        <w:t>RAN2#12</w:t>
      </w:r>
      <w:r w:rsidR="00E94CA4">
        <w:rPr>
          <w:rFonts w:eastAsia="等线"/>
          <w:szCs w:val="16"/>
        </w:rPr>
        <w:t>3</w:t>
      </w:r>
      <w:r w:rsidR="00293837" w:rsidRPr="007549F8">
        <w:rPr>
          <w:rFonts w:eastAsia="等线"/>
          <w:szCs w:val="16"/>
        </w:rPr>
        <w:t xml:space="preserve"> chairman note.</w:t>
      </w:r>
    </w:p>
    <w:p w14:paraId="06B28A41" w14:textId="77777777" w:rsidR="005F0FEF" w:rsidRDefault="005F0FEF">
      <w:pPr>
        <w:jc w:val="left"/>
        <w:rPr>
          <w:rFonts w:eastAsia="Malgun Gothic"/>
          <w:b/>
          <w:sz w:val="22"/>
          <w:lang w:eastAsia="ko-KR"/>
        </w:rPr>
      </w:pPr>
    </w:p>
    <w:sectPr w:rsidR="005F0FE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82B0B" w14:textId="77777777" w:rsidR="00776007" w:rsidRDefault="00776007">
      <w:r>
        <w:separator/>
      </w:r>
    </w:p>
  </w:endnote>
  <w:endnote w:type="continuationSeparator" w:id="0">
    <w:p w14:paraId="2F6BD1B1" w14:textId="77777777" w:rsidR="00776007" w:rsidRDefault="00776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02B54" w14:textId="77777777" w:rsidR="00ED4028" w:rsidRDefault="00ED4028">
    <w:pPr>
      <w:pStyle w:val="ad"/>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A4D88" w14:textId="77777777" w:rsidR="00776007" w:rsidRDefault="00776007">
      <w:r>
        <w:separator/>
      </w:r>
    </w:p>
  </w:footnote>
  <w:footnote w:type="continuationSeparator" w:id="0">
    <w:p w14:paraId="18A6AF5B" w14:textId="77777777" w:rsidR="00776007" w:rsidRDefault="00776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8825E" w14:textId="77777777" w:rsidR="00ED4028" w:rsidRDefault="00ED402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E87522"/>
    <w:multiLevelType w:val="hybridMultilevel"/>
    <w:tmpl w:val="F1087638"/>
    <w:lvl w:ilvl="0" w:tplc="BDAE3914">
      <w:numFmt w:val="bullet"/>
      <w:lvlText w:val="-"/>
      <w:lvlJc w:val="left"/>
      <w:pPr>
        <w:ind w:left="800" w:hanging="400"/>
      </w:pPr>
      <w:rPr>
        <w:rFonts w:ascii="Malgun Gothic" w:eastAsia="Malgun Gothic" w:hAnsi="Malgun Gothic"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15:restartNumberingAfterBreak="0">
    <w:nsid w:val="19993A08"/>
    <w:multiLevelType w:val="hybridMultilevel"/>
    <w:tmpl w:val="928C6B6C"/>
    <w:lvl w:ilvl="0" w:tplc="527E35C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27DC63A3"/>
    <w:multiLevelType w:val="hybridMultilevel"/>
    <w:tmpl w:val="CE1EFBF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5B6864"/>
    <w:multiLevelType w:val="hybridMultilevel"/>
    <w:tmpl w:val="B2AE4082"/>
    <w:lvl w:ilvl="0" w:tplc="46EE7A5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4DB482C"/>
    <w:multiLevelType w:val="hybridMultilevel"/>
    <w:tmpl w:val="0E1A7E6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C96C19"/>
    <w:multiLevelType w:val="hybridMultilevel"/>
    <w:tmpl w:val="E3142D5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B378FF"/>
    <w:multiLevelType w:val="hybridMultilevel"/>
    <w:tmpl w:val="DBAE6588"/>
    <w:lvl w:ilvl="0" w:tplc="747C34AA">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0A4759B"/>
    <w:multiLevelType w:val="hybridMultilevel"/>
    <w:tmpl w:val="2870BA4E"/>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1"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80507CE"/>
    <w:multiLevelType w:val="hybridMultilevel"/>
    <w:tmpl w:val="FA925646"/>
    <w:lvl w:ilvl="0" w:tplc="E386246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C6646B"/>
    <w:multiLevelType w:val="hybridMultilevel"/>
    <w:tmpl w:val="36A4BA9C"/>
    <w:lvl w:ilvl="0" w:tplc="40463E68">
      <w:numFmt w:val="bullet"/>
      <w:lvlText w:val=""/>
      <w:lvlJc w:val="left"/>
      <w:pPr>
        <w:ind w:left="420" w:hanging="420"/>
      </w:pPr>
      <w:rPr>
        <w:rFonts w:ascii="Wingdings" w:eastAsia="宋体"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352FF6"/>
    <w:multiLevelType w:val="hybridMultilevel"/>
    <w:tmpl w:val="9CCA5BF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08E0299"/>
    <w:multiLevelType w:val="multilevel"/>
    <w:tmpl w:val="9A064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4B2955"/>
    <w:multiLevelType w:val="hybridMultilevel"/>
    <w:tmpl w:val="1D20D318"/>
    <w:lvl w:ilvl="0" w:tplc="2E54B18C">
      <w:start w:val="1"/>
      <w:numFmt w:val="decimal"/>
      <w:lvlText w:val="Proposal %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1"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FE2E3C"/>
    <w:multiLevelType w:val="hybridMultilevel"/>
    <w:tmpl w:val="E0860DB4"/>
    <w:lvl w:ilvl="0" w:tplc="F85690F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B65492"/>
    <w:multiLevelType w:val="hybridMultilevel"/>
    <w:tmpl w:val="71F2CCA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A4E4681"/>
    <w:multiLevelType w:val="hybridMultilevel"/>
    <w:tmpl w:val="C7B402E4"/>
    <w:lvl w:ilvl="0" w:tplc="36D03984">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9"/>
  </w:num>
  <w:num w:numId="4">
    <w:abstractNumId w:val="10"/>
  </w:num>
  <w:num w:numId="5">
    <w:abstractNumId w:val="5"/>
  </w:num>
  <w:num w:numId="6">
    <w:abstractNumId w:val="11"/>
  </w:num>
  <w:num w:numId="7">
    <w:abstractNumId w:val="24"/>
  </w:num>
  <w:num w:numId="8">
    <w:abstractNumId w:val="7"/>
  </w:num>
  <w:num w:numId="9">
    <w:abstractNumId w:val="20"/>
  </w:num>
  <w:num w:numId="10">
    <w:abstractNumId w:val="38"/>
  </w:num>
  <w:num w:numId="11">
    <w:abstractNumId w:val="23"/>
  </w:num>
  <w:num w:numId="12">
    <w:abstractNumId w:val="34"/>
  </w:num>
  <w:num w:numId="13">
    <w:abstractNumId w:val="33"/>
  </w:num>
  <w:num w:numId="14">
    <w:abstractNumId w:val="18"/>
  </w:num>
  <w:num w:numId="15">
    <w:abstractNumId w:val="37"/>
  </w:num>
  <w:num w:numId="16">
    <w:abstractNumId w:val="34"/>
  </w:num>
  <w:num w:numId="17">
    <w:abstractNumId w:val="19"/>
  </w:num>
  <w:num w:numId="18">
    <w:abstractNumId w:val="26"/>
  </w:num>
  <w:num w:numId="19">
    <w:abstractNumId w:val="32"/>
  </w:num>
  <w:num w:numId="20">
    <w:abstractNumId w:val="15"/>
  </w:num>
  <w:num w:numId="21">
    <w:abstractNumId w:val="35"/>
  </w:num>
  <w:num w:numId="22">
    <w:abstractNumId w:val="4"/>
  </w:num>
  <w:num w:numId="23">
    <w:abstractNumId w:val="16"/>
  </w:num>
  <w:num w:numId="24">
    <w:abstractNumId w:val="31"/>
  </w:num>
  <w:num w:numId="25">
    <w:abstractNumId w:val="12"/>
  </w:num>
  <w:num w:numId="26">
    <w:abstractNumId w:val="36"/>
  </w:num>
  <w:num w:numId="27">
    <w:abstractNumId w:val="1"/>
  </w:num>
  <w:num w:numId="28">
    <w:abstractNumId w:val="8"/>
  </w:num>
  <w:num w:numId="29">
    <w:abstractNumId w:val="2"/>
  </w:num>
  <w:num w:numId="30">
    <w:abstractNumId w:val="25"/>
  </w:num>
  <w:num w:numId="31">
    <w:abstractNumId w:val="22"/>
  </w:num>
  <w:num w:numId="32">
    <w:abstractNumId w:val="6"/>
  </w:num>
  <w:num w:numId="33">
    <w:abstractNumId w:val="14"/>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13"/>
  </w:num>
  <w:num w:numId="37">
    <w:abstractNumId w:val="21"/>
  </w:num>
  <w:num w:numId="38">
    <w:abstractNumId w:val="28"/>
  </w:num>
  <w:num w:numId="39">
    <w:abstractNumId w:val="27"/>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UyNbIwNjMxNjW2NDNQ0lEKTi0uzszPAykwtKgFADpxglItAAAA"/>
  </w:docVars>
  <w:rsids>
    <w:rsidRoot w:val="005F0FEF"/>
    <w:rsid w:val="000053EE"/>
    <w:rsid w:val="00007ED1"/>
    <w:rsid w:val="00014ADD"/>
    <w:rsid w:val="00014BF0"/>
    <w:rsid w:val="00016FB9"/>
    <w:rsid w:val="00022605"/>
    <w:rsid w:val="000264E3"/>
    <w:rsid w:val="0003035B"/>
    <w:rsid w:val="000325A8"/>
    <w:rsid w:val="00034D56"/>
    <w:rsid w:val="0004003B"/>
    <w:rsid w:val="00043337"/>
    <w:rsid w:val="00045510"/>
    <w:rsid w:val="00046191"/>
    <w:rsid w:val="000524DD"/>
    <w:rsid w:val="000566A7"/>
    <w:rsid w:val="00061025"/>
    <w:rsid w:val="00062B75"/>
    <w:rsid w:val="00064FF1"/>
    <w:rsid w:val="00067D80"/>
    <w:rsid w:val="00070F08"/>
    <w:rsid w:val="00071DD3"/>
    <w:rsid w:val="000726F3"/>
    <w:rsid w:val="000733F1"/>
    <w:rsid w:val="000735E2"/>
    <w:rsid w:val="0007597B"/>
    <w:rsid w:val="000820D8"/>
    <w:rsid w:val="000846F7"/>
    <w:rsid w:val="00084AC3"/>
    <w:rsid w:val="00084F6F"/>
    <w:rsid w:val="00085501"/>
    <w:rsid w:val="00085EAD"/>
    <w:rsid w:val="00086B78"/>
    <w:rsid w:val="00097F67"/>
    <w:rsid w:val="000A00AC"/>
    <w:rsid w:val="000A07DB"/>
    <w:rsid w:val="000A4068"/>
    <w:rsid w:val="000B3619"/>
    <w:rsid w:val="000B76A9"/>
    <w:rsid w:val="000B7A4B"/>
    <w:rsid w:val="000C0BBE"/>
    <w:rsid w:val="000C225C"/>
    <w:rsid w:val="000C2B9B"/>
    <w:rsid w:val="000C5B9B"/>
    <w:rsid w:val="000D4063"/>
    <w:rsid w:val="000D40EE"/>
    <w:rsid w:val="000D6D53"/>
    <w:rsid w:val="000E0ACA"/>
    <w:rsid w:val="000F016E"/>
    <w:rsid w:val="000F34AD"/>
    <w:rsid w:val="000F3A5F"/>
    <w:rsid w:val="000F5A73"/>
    <w:rsid w:val="001013AD"/>
    <w:rsid w:val="00103A96"/>
    <w:rsid w:val="001042B7"/>
    <w:rsid w:val="0010565D"/>
    <w:rsid w:val="00113BEE"/>
    <w:rsid w:val="00113F34"/>
    <w:rsid w:val="001151AA"/>
    <w:rsid w:val="001170F0"/>
    <w:rsid w:val="00120CB8"/>
    <w:rsid w:val="00121992"/>
    <w:rsid w:val="00126455"/>
    <w:rsid w:val="0012743D"/>
    <w:rsid w:val="001337A8"/>
    <w:rsid w:val="00137177"/>
    <w:rsid w:val="0013732C"/>
    <w:rsid w:val="00137D8B"/>
    <w:rsid w:val="0014253D"/>
    <w:rsid w:val="0014498A"/>
    <w:rsid w:val="00152F10"/>
    <w:rsid w:val="00155A06"/>
    <w:rsid w:val="00162CA1"/>
    <w:rsid w:val="00181D05"/>
    <w:rsid w:val="00181DB5"/>
    <w:rsid w:val="00182A19"/>
    <w:rsid w:val="0019093B"/>
    <w:rsid w:val="00191374"/>
    <w:rsid w:val="001968BB"/>
    <w:rsid w:val="00196C47"/>
    <w:rsid w:val="001979A2"/>
    <w:rsid w:val="001B035B"/>
    <w:rsid w:val="001B0B83"/>
    <w:rsid w:val="001B482D"/>
    <w:rsid w:val="001B7E31"/>
    <w:rsid w:val="001C5EA6"/>
    <w:rsid w:val="001C645C"/>
    <w:rsid w:val="001D764F"/>
    <w:rsid w:val="001D76B1"/>
    <w:rsid w:val="001E2E87"/>
    <w:rsid w:val="001E441C"/>
    <w:rsid w:val="001E6A16"/>
    <w:rsid w:val="001F6AEC"/>
    <w:rsid w:val="00201820"/>
    <w:rsid w:val="002029DC"/>
    <w:rsid w:val="002067D7"/>
    <w:rsid w:val="00212A3B"/>
    <w:rsid w:val="00215DF2"/>
    <w:rsid w:val="002165AD"/>
    <w:rsid w:val="002218C4"/>
    <w:rsid w:val="00221EF9"/>
    <w:rsid w:val="00232D7C"/>
    <w:rsid w:val="002332DB"/>
    <w:rsid w:val="0023429E"/>
    <w:rsid w:val="002424FF"/>
    <w:rsid w:val="0024280E"/>
    <w:rsid w:val="00245BD7"/>
    <w:rsid w:val="00246A02"/>
    <w:rsid w:val="00250D5C"/>
    <w:rsid w:val="00256A91"/>
    <w:rsid w:val="00262BA7"/>
    <w:rsid w:val="002637AB"/>
    <w:rsid w:val="002651AD"/>
    <w:rsid w:val="00267455"/>
    <w:rsid w:val="00271856"/>
    <w:rsid w:val="00271FBE"/>
    <w:rsid w:val="00272CC8"/>
    <w:rsid w:val="00275F81"/>
    <w:rsid w:val="002807CD"/>
    <w:rsid w:val="00280A68"/>
    <w:rsid w:val="002827DA"/>
    <w:rsid w:val="00283838"/>
    <w:rsid w:val="00286BE8"/>
    <w:rsid w:val="00290094"/>
    <w:rsid w:val="00293837"/>
    <w:rsid w:val="00295B02"/>
    <w:rsid w:val="002974AD"/>
    <w:rsid w:val="002A00C6"/>
    <w:rsid w:val="002A5C07"/>
    <w:rsid w:val="002A6C12"/>
    <w:rsid w:val="002A6C61"/>
    <w:rsid w:val="002A71FE"/>
    <w:rsid w:val="002B212B"/>
    <w:rsid w:val="002B3CE3"/>
    <w:rsid w:val="002B3FE1"/>
    <w:rsid w:val="002B6317"/>
    <w:rsid w:val="002C180B"/>
    <w:rsid w:val="002C4899"/>
    <w:rsid w:val="002C7FBD"/>
    <w:rsid w:val="002D7FFD"/>
    <w:rsid w:val="002E60E3"/>
    <w:rsid w:val="002E697D"/>
    <w:rsid w:val="002E79D9"/>
    <w:rsid w:val="002F3EF2"/>
    <w:rsid w:val="002F54BB"/>
    <w:rsid w:val="002F7407"/>
    <w:rsid w:val="00304BB7"/>
    <w:rsid w:val="003118D9"/>
    <w:rsid w:val="00312207"/>
    <w:rsid w:val="00312AE2"/>
    <w:rsid w:val="00315024"/>
    <w:rsid w:val="00317AF8"/>
    <w:rsid w:val="00321E94"/>
    <w:rsid w:val="00323984"/>
    <w:rsid w:val="00326514"/>
    <w:rsid w:val="0032704E"/>
    <w:rsid w:val="00344D5F"/>
    <w:rsid w:val="00346553"/>
    <w:rsid w:val="003468B3"/>
    <w:rsid w:val="0035011B"/>
    <w:rsid w:val="0035150C"/>
    <w:rsid w:val="00355FFA"/>
    <w:rsid w:val="0036394E"/>
    <w:rsid w:val="00371195"/>
    <w:rsid w:val="00373425"/>
    <w:rsid w:val="0037440A"/>
    <w:rsid w:val="00374F34"/>
    <w:rsid w:val="00380B0E"/>
    <w:rsid w:val="00382184"/>
    <w:rsid w:val="0038672F"/>
    <w:rsid w:val="00390CC6"/>
    <w:rsid w:val="00390DC2"/>
    <w:rsid w:val="00394B86"/>
    <w:rsid w:val="0039719C"/>
    <w:rsid w:val="003A35A5"/>
    <w:rsid w:val="003A4C0F"/>
    <w:rsid w:val="003A4DEB"/>
    <w:rsid w:val="003B4DA2"/>
    <w:rsid w:val="003C5F78"/>
    <w:rsid w:val="003C6D9A"/>
    <w:rsid w:val="003D1AB4"/>
    <w:rsid w:val="003D3187"/>
    <w:rsid w:val="003D52CE"/>
    <w:rsid w:val="003D591A"/>
    <w:rsid w:val="003D5EDF"/>
    <w:rsid w:val="003E5EFC"/>
    <w:rsid w:val="003E6E02"/>
    <w:rsid w:val="003E7F86"/>
    <w:rsid w:val="003F6878"/>
    <w:rsid w:val="00404EB6"/>
    <w:rsid w:val="00406670"/>
    <w:rsid w:val="00407CFD"/>
    <w:rsid w:val="00412ABD"/>
    <w:rsid w:val="004215F8"/>
    <w:rsid w:val="00424EF4"/>
    <w:rsid w:val="0043112D"/>
    <w:rsid w:val="00432713"/>
    <w:rsid w:val="0043296A"/>
    <w:rsid w:val="00433033"/>
    <w:rsid w:val="00434F8C"/>
    <w:rsid w:val="00436055"/>
    <w:rsid w:val="004445E4"/>
    <w:rsid w:val="00446C96"/>
    <w:rsid w:val="00453D11"/>
    <w:rsid w:val="00454B1B"/>
    <w:rsid w:val="004610C4"/>
    <w:rsid w:val="00472170"/>
    <w:rsid w:val="00474AC4"/>
    <w:rsid w:val="00481FD9"/>
    <w:rsid w:val="004834A2"/>
    <w:rsid w:val="00490036"/>
    <w:rsid w:val="00495B99"/>
    <w:rsid w:val="0049602F"/>
    <w:rsid w:val="004A227A"/>
    <w:rsid w:val="004A465C"/>
    <w:rsid w:val="004A6C65"/>
    <w:rsid w:val="004B156C"/>
    <w:rsid w:val="004B3478"/>
    <w:rsid w:val="004B7CAB"/>
    <w:rsid w:val="004C2520"/>
    <w:rsid w:val="004C48FB"/>
    <w:rsid w:val="004C7821"/>
    <w:rsid w:val="004D0FF9"/>
    <w:rsid w:val="004D254C"/>
    <w:rsid w:val="004D5EDA"/>
    <w:rsid w:val="004D78FC"/>
    <w:rsid w:val="004E10DE"/>
    <w:rsid w:val="004E3145"/>
    <w:rsid w:val="004E3646"/>
    <w:rsid w:val="004E3E47"/>
    <w:rsid w:val="004E61D2"/>
    <w:rsid w:val="004F1AF6"/>
    <w:rsid w:val="004F59BF"/>
    <w:rsid w:val="004F7D3A"/>
    <w:rsid w:val="00502666"/>
    <w:rsid w:val="00504719"/>
    <w:rsid w:val="00505266"/>
    <w:rsid w:val="00520B9A"/>
    <w:rsid w:val="005232F7"/>
    <w:rsid w:val="00523D57"/>
    <w:rsid w:val="00525D42"/>
    <w:rsid w:val="00534B55"/>
    <w:rsid w:val="00544BA6"/>
    <w:rsid w:val="0055566A"/>
    <w:rsid w:val="0056747A"/>
    <w:rsid w:val="00571DC2"/>
    <w:rsid w:val="00574E88"/>
    <w:rsid w:val="00575490"/>
    <w:rsid w:val="005768EA"/>
    <w:rsid w:val="005777E0"/>
    <w:rsid w:val="00592E67"/>
    <w:rsid w:val="00595101"/>
    <w:rsid w:val="005965C2"/>
    <w:rsid w:val="005A0806"/>
    <w:rsid w:val="005A1105"/>
    <w:rsid w:val="005A14E6"/>
    <w:rsid w:val="005A7179"/>
    <w:rsid w:val="005D01B5"/>
    <w:rsid w:val="005D2446"/>
    <w:rsid w:val="005D3CA0"/>
    <w:rsid w:val="005D41B6"/>
    <w:rsid w:val="005E22A6"/>
    <w:rsid w:val="005E3DF4"/>
    <w:rsid w:val="005E5575"/>
    <w:rsid w:val="005E6356"/>
    <w:rsid w:val="005E6EA3"/>
    <w:rsid w:val="005E7D94"/>
    <w:rsid w:val="005F09A4"/>
    <w:rsid w:val="005F0FEF"/>
    <w:rsid w:val="005F155E"/>
    <w:rsid w:val="005F7212"/>
    <w:rsid w:val="00604906"/>
    <w:rsid w:val="00605F2C"/>
    <w:rsid w:val="006153E0"/>
    <w:rsid w:val="00615BE0"/>
    <w:rsid w:val="00623AF0"/>
    <w:rsid w:val="00625525"/>
    <w:rsid w:val="0063019D"/>
    <w:rsid w:val="00630560"/>
    <w:rsid w:val="006305C1"/>
    <w:rsid w:val="00631719"/>
    <w:rsid w:val="006362BD"/>
    <w:rsid w:val="00637AD3"/>
    <w:rsid w:val="00641A8E"/>
    <w:rsid w:val="00643DC2"/>
    <w:rsid w:val="00650178"/>
    <w:rsid w:val="006523BE"/>
    <w:rsid w:val="0065381A"/>
    <w:rsid w:val="00656D6A"/>
    <w:rsid w:val="00657754"/>
    <w:rsid w:val="00662245"/>
    <w:rsid w:val="006641C3"/>
    <w:rsid w:val="0066471B"/>
    <w:rsid w:val="00666833"/>
    <w:rsid w:val="00675621"/>
    <w:rsid w:val="00675A33"/>
    <w:rsid w:val="00676DD1"/>
    <w:rsid w:val="006779ED"/>
    <w:rsid w:val="006860DC"/>
    <w:rsid w:val="0068616A"/>
    <w:rsid w:val="00693DC5"/>
    <w:rsid w:val="00694A8E"/>
    <w:rsid w:val="00694BEE"/>
    <w:rsid w:val="006957D1"/>
    <w:rsid w:val="006A47DD"/>
    <w:rsid w:val="006A5637"/>
    <w:rsid w:val="006B4DDF"/>
    <w:rsid w:val="006B50BE"/>
    <w:rsid w:val="006C33F8"/>
    <w:rsid w:val="006C41CB"/>
    <w:rsid w:val="006C479A"/>
    <w:rsid w:val="006C598E"/>
    <w:rsid w:val="006C7448"/>
    <w:rsid w:val="006D1A81"/>
    <w:rsid w:val="006D5B6D"/>
    <w:rsid w:val="006E662F"/>
    <w:rsid w:val="006E6A40"/>
    <w:rsid w:val="006F108C"/>
    <w:rsid w:val="006F3C39"/>
    <w:rsid w:val="00701769"/>
    <w:rsid w:val="00701E1F"/>
    <w:rsid w:val="00703BF2"/>
    <w:rsid w:val="007042B0"/>
    <w:rsid w:val="00704575"/>
    <w:rsid w:val="0071359F"/>
    <w:rsid w:val="007329F4"/>
    <w:rsid w:val="007345B6"/>
    <w:rsid w:val="007362CA"/>
    <w:rsid w:val="007402E9"/>
    <w:rsid w:val="00741DE1"/>
    <w:rsid w:val="00745575"/>
    <w:rsid w:val="007549F8"/>
    <w:rsid w:val="00764AEC"/>
    <w:rsid w:val="0076672F"/>
    <w:rsid w:val="00766971"/>
    <w:rsid w:val="0077003D"/>
    <w:rsid w:val="0077275E"/>
    <w:rsid w:val="00776007"/>
    <w:rsid w:val="007768B5"/>
    <w:rsid w:val="00780787"/>
    <w:rsid w:val="00784F47"/>
    <w:rsid w:val="00791CB6"/>
    <w:rsid w:val="007958FD"/>
    <w:rsid w:val="007974DF"/>
    <w:rsid w:val="007A0192"/>
    <w:rsid w:val="007A0F0B"/>
    <w:rsid w:val="007A1BEE"/>
    <w:rsid w:val="007A315D"/>
    <w:rsid w:val="007A6280"/>
    <w:rsid w:val="007A6FE3"/>
    <w:rsid w:val="007B292E"/>
    <w:rsid w:val="007B6A52"/>
    <w:rsid w:val="007B7B3E"/>
    <w:rsid w:val="007C48F6"/>
    <w:rsid w:val="007C5C03"/>
    <w:rsid w:val="007D42C3"/>
    <w:rsid w:val="007E4406"/>
    <w:rsid w:val="007F2F1D"/>
    <w:rsid w:val="00805B2A"/>
    <w:rsid w:val="00807C97"/>
    <w:rsid w:val="008128E3"/>
    <w:rsid w:val="00820E8B"/>
    <w:rsid w:val="00822206"/>
    <w:rsid w:val="008239F9"/>
    <w:rsid w:val="008247A9"/>
    <w:rsid w:val="0082523E"/>
    <w:rsid w:val="00832628"/>
    <w:rsid w:val="00833B6F"/>
    <w:rsid w:val="00837B42"/>
    <w:rsid w:val="00840144"/>
    <w:rsid w:val="00843A6C"/>
    <w:rsid w:val="008452F0"/>
    <w:rsid w:val="00852A1A"/>
    <w:rsid w:val="008549DB"/>
    <w:rsid w:val="00854A2D"/>
    <w:rsid w:val="00856D80"/>
    <w:rsid w:val="0086135B"/>
    <w:rsid w:val="00862C62"/>
    <w:rsid w:val="00864C09"/>
    <w:rsid w:val="00870748"/>
    <w:rsid w:val="00874A8A"/>
    <w:rsid w:val="0087674F"/>
    <w:rsid w:val="00881CE3"/>
    <w:rsid w:val="00884D60"/>
    <w:rsid w:val="00885052"/>
    <w:rsid w:val="00887773"/>
    <w:rsid w:val="00892C90"/>
    <w:rsid w:val="00897833"/>
    <w:rsid w:val="00897B27"/>
    <w:rsid w:val="008A38B5"/>
    <w:rsid w:val="008A7881"/>
    <w:rsid w:val="008A7F1B"/>
    <w:rsid w:val="008B60A4"/>
    <w:rsid w:val="008B7B99"/>
    <w:rsid w:val="008C0716"/>
    <w:rsid w:val="008C50E2"/>
    <w:rsid w:val="008C5C79"/>
    <w:rsid w:val="008C69AE"/>
    <w:rsid w:val="008C6C49"/>
    <w:rsid w:val="008D4934"/>
    <w:rsid w:val="008D4A40"/>
    <w:rsid w:val="008D63B4"/>
    <w:rsid w:val="008D7AEF"/>
    <w:rsid w:val="008E1FFF"/>
    <w:rsid w:val="008E7214"/>
    <w:rsid w:val="008F42A0"/>
    <w:rsid w:val="008F5D5A"/>
    <w:rsid w:val="008F781E"/>
    <w:rsid w:val="00901F30"/>
    <w:rsid w:val="00903EE2"/>
    <w:rsid w:val="00905265"/>
    <w:rsid w:val="00906506"/>
    <w:rsid w:val="00914EAE"/>
    <w:rsid w:val="00920DCA"/>
    <w:rsid w:val="00923D6A"/>
    <w:rsid w:val="0092782B"/>
    <w:rsid w:val="00930B49"/>
    <w:rsid w:val="00931BBE"/>
    <w:rsid w:val="00933E29"/>
    <w:rsid w:val="009366CE"/>
    <w:rsid w:val="009378F7"/>
    <w:rsid w:val="00940F5D"/>
    <w:rsid w:val="0094656A"/>
    <w:rsid w:val="00946C19"/>
    <w:rsid w:val="0094712F"/>
    <w:rsid w:val="0095030E"/>
    <w:rsid w:val="009607A5"/>
    <w:rsid w:val="00961642"/>
    <w:rsid w:val="009626A6"/>
    <w:rsid w:val="009643C6"/>
    <w:rsid w:val="00965187"/>
    <w:rsid w:val="0096609A"/>
    <w:rsid w:val="00966A62"/>
    <w:rsid w:val="009706BB"/>
    <w:rsid w:val="0097295C"/>
    <w:rsid w:val="0097674B"/>
    <w:rsid w:val="00976BFA"/>
    <w:rsid w:val="00980609"/>
    <w:rsid w:val="009837DC"/>
    <w:rsid w:val="009862CA"/>
    <w:rsid w:val="00992E70"/>
    <w:rsid w:val="00993D1C"/>
    <w:rsid w:val="009977C3"/>
    <w:rsid w:val="00997933"/>
    <w:rsid w:val="00997ED7"/>
    <w:rsid w:val="009A0A22"/>
    <w:rsid w:val="009A3457"/>
    <w:rsid w:val="009A371B"/>
    <w:rsid w:val="009A4C90"/>
    <w:rsid w:val="009A7889"/>
    <w:rsid w:val="009A7A35"/>
    <w:rsid w:val="009B1095"/>
    <w:rsid w:val="009B17FA"/>
    <w:rsid w:val="009B37F1"/>
    <w:rsid w:val="009C220B"/>
    <w:rsid w:val="009C3467"/>
    <w:rsid w:val="009D5224"/>
    <w:rsid w:val="009D5F97"/>
    <w:rsid w:val="009E1FC6"/>
    <w:rsid w:val="009E6BCD"/>
    <w:rsid w:val="009F501B"/>
    <w:rsid w:val="00A0143C"/>
    <w:rsid w:val="00A04541"/>
    <w:rsid w:val="00A10AFC"/>
    <w:rsid w:val="00A11038"/>
    <w:rsid w:val="00A12D5D"/>
    <w:rsid w:val="00A13367"/>
    <w:rsid w:val="00A13C0A"/>
    <w:rsid w:val="00A16A48"/>
    <w:rsid w:val="00A17573"/>
    <w:rsid w:val="00A175B2"/>
    <w:rsid w:val="00A200FC"/>
    <w:rsid w:val="00A222DB"/>
    <w:rsid w:val="00A324AE"/>
    <w:rsid w:val="00A4022C"/>
    <w:rsid w:val="00A45830"/>
    <w:rsid w:val="00A506A2"/>
    <w:rsid w:val="00A52408"/>
    <w:rsid w:val="00A525DF"/>
    <w:rsid w:val="00A5417D"/>
    <w:rsid w:val="00A56632"/>
    <w:rsid w:val="00A63393"/>
    <w:rsid w:val="00A63AC7"/>
    <w:rsid w:val="00A649AD"/>
    <w:rsid w:val="00A66872"/>
    <w:rsid w:val="00A70E6C"/>
    <w:rsid w:val="00A755BD"/>
    <w:rsid w:val="00A77F9A"/>
    <w:rsid w:val="00A858AE"/>
    <w:rsid w:val="00A8787E"/>
    <w:rsid w:val="00A91E47"/>
    <w:rsid w:val="00A92DD4"/>
    <w:rsid w:val="00A94950"/>
    <w:rsid w:val="00A97BC8"/>
    <w:rsid w:val="00AA012C"/>
    <w:rsid w:val="00AA0C7B"/>
    <w:rsid w:val="00AA203C"/>
    <w:rsid w:val="00AA51E8"/>
    <w:rsid w:val="00AB0B23"/>
    <w:rsid w:val="00AB22A5"/>
    <w:rsid w:val="00AB453D"/>
    <w:rsid w:val="00AB55A0"/>
    <w:rsid w:val="00AC0087"/>
    <w:rsid w:val="00AD09A3"/>
    <w:rsid w:val="00AD1D93"/>
    <w:rsid w:val="00AD5B39"/>
    <w:rsid w:val="00AE0742"/>
    <w:rsid w:val="00AE4481"/>
    <w:rsid w:val="00AE6D08"/>
    <w:rsid w:val="00AF0DC6"/>
    <w:rsid w:val="00AF3B98"/>
    <w:rsid w:val="00B00EF0"/>
    <w:rsid w:val="00B0333B"/>
    <w:rsid w:val="00B04C47"/>
    <w:rsid w:val="00B04F6B"/>
    <w:rsid w:val="00B132B7"/>
    <w:rsid w:val="00B21367"/>
    <w:rsid w:val="00B30623"/>
    <w:rsid w:val="00B32115"/>
    <w:rsid w:val="00B34F0A"/>
    <w:rsid w:val="00B35F4A"/>
    <w:rsid w:val="00B44D1D"/>
    <w:rsid w:val="00B467C0"/>
    <w:rsid w:val="00B51519"/>
    <w:rsid w:val="00B569FE"/>
    <w:rsid w:val="00B5791B"/>
    <w:rsid w:val="00B71C46"/>
    <w:rsid w:val="00B73D59"/>
    <w:rsid w:val="00B77E4C"/>
    <w:rsid w:val="00B83904"/>
    <w:rsid w:val="00B901CA"/>
    <w:rsid w:val="00B920A4"/>
    <w:rsid w:val="00BA0E40"/>
    <w:rsid w:val="00BA3B0B"/>
    <w:rsid w:val="00BA4846"/>
    <w:rsid w:val="00BA6CE3"/>
    <w:rsid w:val="00BB243E"/>
    <w:rsid w:val="00BB5C0E"/>
    <w:rsid w:val="00BC0806"/>
    <w:rsid w:val="00BC53B2"/>
    <w:rsid w:val="00BC60A7"/>
    <w:rsid w:val="00BC7684"/>
    <w:rsid w:val="00BC7E5B"/>
    <w:rsid w:val="00BD7FFA"/>
    <w:rsid w:val="00BE277F"/>
    <w:rsid w:val="00BE773C"/>
    <w:rsid w:val="00BF04F9"/>
    <w:rsid w:val="00BF74E0"/>
    <w:rsid w:val="00C016A1"/>
    <w:rsid w:val="00C04213"/>
    <w:rsid w:val="00C0457F"/>
    <w:rsid w:val="00C05B7F"/>
    <w:rsid w:val="00C104FB"/>
    <w:rsid w:val="00C10E40"/>
    <w:rsid w:val="00C22137"/>
    <w:rsid w:val="00C22843"/>
    <w:rsid w:val="00C315A1"/>
    <w:rsid w:val="00C3423B"/>
    <w:rsid w:val="00C34707"/>
    <w:rsid w:val="00C42537"/>
    <w:rsid w:val="00C42D8F"/>
    <w:rsid w:val="00C4570B"/>
    <w:rsid w:val="00C45ED4"/>
    <w:rsid w:val="00C5641B"/>
    <w:rsid w:val="00C61767"/>
    <w:rsid w:val="00C62E88"/>
    <w:rsid w:val="00C6312E"/>
    <w:rsid w:val="00C63B24"/>
    <w:rsid w:val="00C71AD8"/>
    <w:rsid w:val="00C7542E"/>
    <w:rsid w:val="00C80F5A"/>
    <w:rsid w:val="00C84D18"/>
    <w:rsid w:val="00C87C76"/>
    <w:rsid w:val="00C973ED"/>
    <w:rsid w:val="00CA4210"/>
    <w:rsid w:val="00CB3612"/>
    <w:rsid w:val="00CB73DD"/>
    <w:rsid w:val="00CC1610"/>
    <w:rsid w:val="00CD1A95"/>
    <w:rsid w:val="00CD3586"/>
    <w:rsid w:val="00CD51A3"/>
    <w:rsid w:val="00CD77AC"/>
    <w:rsid w:val="00CD7AFA"/>
    <w:rsid w:val="00CE02CE"/>
    <w:rsid w:val="00CE221C"/>
    <w:rsid w:val="00CE3B46"/>
    <w:rsid w:val="00CF0623"/>
    <w:rsid w:val="00CF6238"/>
    <w:rsid w:val="00D00EAF"/>
    <w:rsid w:val="00D05A91"/>
    <w:rsid w:val="00D11B29"/>
    <w:rsid w:val="00D140FC"/>
    <w:rsid w:val="00D146D0"/>
    <w:rsid w:val="00D15CCA"/>
    <w:rsid w:val="00D1739B"/>
    <w:rsid w:val="00D2175B"/>
    <w:rsid w:val="00D24E7F"/>
    <w:rsid w:val="00D30A92"/>
    <w:rsid w:val="00D30AD2"/>
    <w:rsid w:val="00D350A6"/>
    <w:rsid w:val="00D35BD0"/>
    <w:rsid w:val="00D37E40"/>
    <w:rsid w:val="00D42670"/>
    <w:rsid w:val="00D43C03"/>
    <w:rsid w:val="00D43D3B"/>
    <w:rsid w:val="00D441C6"/>
    <w:rsid w:val="00D47ABD"/>
    <w:rsid w:val="00D5525C"/>
    <w:rsid w:val="00D609D5"/>
    <w:rsid w:val="00D62AEF"/>
    <w:rsid w:val="00D65AE3"/>
    <w:rsid w:val="00D664CE"/>
    <w:rsid w:val="00D70BC6"/>
    <w:rsid w:val="00D71E57"/>
    <w:rsid w:val="00D759B9"/>
    <w:rsid w:val="00D76091"/>
    <w:rsid w:val="00D76BCC"/>
    <w:rsid w:val="00D8618F"/>
    <w:rsid w:val="00D87B2F"/>
    <w:rsid w:val="00D950E1"/>
    <w:rsid w:val="00D95DA3"/>
    <w:rsid w:val="00DA225C"/>
    <w:rsid w:val="00DA2DE3"/>
    <w:rsid w:val="00DA5091"/>
    <w:rsid w:val="00DA5B96"/>
    <w:rsid w:val="00DA6D50"/>
    <w:rsid w:val="00DA7AAC"/>
    <w:rsid w:val="00DB493B"/>
    <w:rsid w:val="00DC03D6"/>
    <w:rsid w:val="00DC0423"/>
    <w:rsid w:val="00DC0CA1"/>
    <w:rsid w:val="00DC2303"/>
    <w:rsid w:val="00DC2A1B"/>
    <w:rsid w:val="00DD051D"/>
    <w:rsid w:val="00DD0F78"/>
    <w:rsid w:val="00DD7E37"/>
    <w:rsid w:val="00DE5E71"/>
    <w:rsid w:val="00DF1B24"/>
    <w:rsid w:val="00DF4402"/>
    <w:rsid w:val="00E064BB"/>
    <w:rsid w:val="00E07BE0"/>
    <w:rsid w:val="00E10BCF"/>
    <w:rsid w:val="00E10D39"/>
    <w:rsid w:val="00E14766"/>
    <w:rsid w:val="00E15C78"/>
    <w:rsid w:val="00E17828"/>
    <w:rsid w:val="00E201E6"/>
    <w:rsid w:val="00E23976"/>
    <w:rsid w:val="00E241B3"/>
    <w:rsid w:val="00E2543A"/>
    <w:rsid w:val="00E3048C"/>
    <w:rsid w:val="00E30D7C"/>
    <w:rsid w:val="00E30E54"/>
    <w:rsid w:val="00E32DCA"/>
    <w:rsid w:val="00E37246"/>
    <w:rsid w:val="00E3749B"/>
    <w:rsid w:val="00E40EF0"/>
    <w:rsid w:val="00E45183"/>
    <w:rsid w:val="00E46BF6"/>
    <w:rsid w:val="00E47101"/>
    <w:rsid w:val="00E509C3"/>
    <w:rsid w:val="00E53D57"/>
    <w:rsid w:val="00E54D6C"/>
    <w:rsid w:val="00E63B5A"/>
    <w:rsid w:val="00E70F20"/>
    <w:rsid w:val="00E73A6F"/>
    <w:rsid w:val="00E90560"/>
    <w:rsid w:val="00E94CA4"/>
    <w:rsid w:val="00EA1078"/>
    <w:rsid w:val="00EA1AEB"/>
    <w:rsid w:val="00EA2C43"/>
    <w:rsid w:val="00EB0A58"/>
    <w:rsid w:val="00EB1840"/>
    <w:rsid w:val="00EB239D"/>
    <w:rsid w:val="00EB75E8"/>
    <w:rsid w:val="00EB7888"/>
    <w:rsid w:val="00EB79A1"/>
    <w:rsid w:val="00EC1A8A"/>
    <w:rsid w:val="00EC2C42"/>
    <w:rsid w:val="00EC6FE2"/>
    <w:rsid w:val="00ED02DE"/>
    <w:rsid w:val="00ED2BB8"/>
    <w:rsid w:val="00ED3DF9"/>
    <w:rsid w:val="00ED4028"/>
    <w:rsid w:val="00EE4399"/>
    <w:rsid w:val="00EF75DC"/>
    <w:rsid w:val="00F04B8B"/>
    <w:rsid w:val="00F05AD2"/>
    <w:rsid w:val="00F06FE8"/>
    <w:rsid w:val="00F13AD0"/>
    <w:rsid w:val="00F15359"/>
    <w:rsid w:val="00F15CBF"/>
    <w:rsid w:val="00F23FE6"/>
    <w:rsid w:val="00F25EB7"/>
    <w:rsid w:val="00F334A8"/>
    <w:rsid w:val="00F4021C"/>
    <w:rsid w:val="00F44BF0"/>
    <w:rsid w:val="00F451F5"/>
    <w:rsid w:val="00F45A14"/>
    <w:rsid w:val="00F468C9"/>
    <w:rsid w:val="00F517D1"/>
    <w:rsid w:val="00F616F4"/>
    <w:rsid w:val="00F7007E"/>
    <w:rsid w:val="00F700FE"/>
    <w:rsid w:val="00F72CAD"/>
    <w:rsid w:val="00F74935"/>
    <w:rsid w:val="00F74961"/>
    <w:rsid w:val="00F778FB"/>
    <w:rsid w:val="00F81D72"/>
    <w:rsid w:val="00F837A0"/>
    <w:rsid w:val="00F83F0D"/>
    <w:rsid w:val="00F85186"/>
    <w:rsid w:val="00F85686"/>
    <w:rsid w:val="00F87380"/>
    <w:rsid w:val="00F87D67"/>
    <w:rsid w:val="00F94B6B"/>
    <w:rsid w:val="00FA1CC3"/>
    <w:rsid w:val="00FA5EEF"/>
    <w:rsid w:val="00FA69AD"/>
    <w:rsid w:val="00FA798B"/>
    <w:rsid w:val="00FB006C"/>
    <w:rsid w:val="00FB29F5"/>
    <w:rsid w:val="00FB4BCB"/>
    <w:rsid w:val="00FB61E5"/>
    <w:rsid w:val="00FC6BDB"/>
    <w:rsid w:val="00FC7715"/>
    <w:rsid w:val="00FC7EC7"/>
    <w:rsid w:val="00FD35F8"/>
    <w:rsid w:val="00FD4A08"/>
    <w:rsid w:val="00FD5A72"/>
    <w:rsid w:val="00FE4252"/>
    <w:rsid w:val="00FF390C"/>
    <w:rsid w:val="00FF3F69"/>
    <w:rsid w:val="00FF58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68D4E"/>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C220B"/>
    <w:pPr>
      <w:overflowPunct w:val="0"/>
      <w:autoSpaceDE w:val="0"/>
      <w:autoSpaceDN w:val="0"/>
      <w:adjustRightInd w:val="0"/>
      <w:spacing w:after="120"/>
      <w:jc w:val="both"/>
      <w:textAlignment w:val="baseline"/>
    </w:pPr>
    <w:rPr>
      <w:rFonts w:ascii="Times New Roman" w:eastAsia="Times New Roman" w:hAnsi="Times New Roman"/>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pPr>
      <w:spacing w:before="180"/>
      <w:ind w:left="2693" w:hanging="2693"/>
    </w:pPr>
    <w:rPr>
      <w:b w:val="0"/>
      <w:bCs/>
    </w:rPr>
  </w:style>
  <w:style w:type="paragraph" w:styleId="TOC1">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TOC5">
    <w:name w:val="toc 5"/>
    <w:aliases w:val="Observation TOC"/>
    <w:basedOn w:val="TOC4"/>
    <w:semiHidden/>
    <w:pPr>
      <w:tabs>
        <w:tab w:val="right" w:pos="1701"/>
      </w:tabs>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uiPriority w:val="99"/>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a">
    <w:name w:val="footnote reference"/>
    <w:semiHidden/>
    <w:rPr>
      <w:b/>
      <w:bCs/>
      <w:position w:val="6"/>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0">
    <w:name w:val="List Bullet 2"/>
    <w:basedOn w:val="a"/>
    <w:pPr>
      <w:numPr>
        <w:numId w:val="6"/>
      </w:numPr>
    </w:pPr>
  </w:style>
  <w:style w:type="paragraph" w:styleId="a">
    <w:name w:val="List Bullet"/>
    <w:basedOn w:val="ac"/>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3">
    <w:name w:val="List 2"/>
    <w:basedOn w:val="a7"/>
    <w:pPr>
      <w:ind w:left="851"/>
    </w:p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d">
    <w:name w:val="footer"/>
    <w:basedOn w:val="a8"/>
    <w:link w:val="ae"/>
    <w:pPr>
      <w:jc w:val="center"/>
    </w:pPr>
    <w:rPr>
      <w:i/>
      <w:iCs/>
    </w:rPr>
  </w:style>
  <w:style w:type="paragraph" w:customStyle="1" w:styleId="Reference">
    <w:name w:val="Reference"/>
    <w:basedOn w:val="a0"/>
    <w:link w:val="ReferenceChar"/>
    <w:pPr>
      <w:numPr>
        <w:numId w:val="2"/>
      </w:numPr>
    </w:pPr>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semiHidden/>
  </w:style>
  <w:style w:type="paragraph" w:styleId="af7">
    <w:name w:val="annotation subject"/>
    <w:basedOn w:val="af5"/>
    <w:next w:val="af5"/>
    <w:semiHidden/>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3"/>
    <w:link w:val="B2Car"/>
    <w:qFormat/>
    <w:pPr>
      <w:spacing w:after="180"/>
      <w:jc w:val="left"/>
    </w:pPr>
    <w:rPr>
      <w:lang w:eastAsia="en-US"/>
    </w:rPr>
  </w:style>
  <w:style w:type="paragraph" w:customStyle="1" w:styleId="B3">
    <w:name w:val="B3"/>
    <w:basedOn w:val="31"/>
    <w:link w:val="B3Char"/>
    <w:pPr>
      <w:spacing w:after="180"/>
      <w:jc w:val="left"/>
    </w:pPr>
    <w:rPr>
      <w:lang w:eastAsia="en-US"/>
    </w:rPr>
  </w:style>
  <w:style w:type="paragraph" w:customStyle="1" w:styleId="B4">
    <w:name w:val="B4"/>
    <w:basedOn w:val="41"/>
    <w:pPr>
      <w:spacing w:after="180"/>
      <w:jc w:val="left"/>
    </w:pPr>
    <w:rPr>
      <w:lang w:eastAsia="en-US"/>
    </w:rPr>
  </w:style>
  <w:style w:type="paragraph" w:customStyle="1" w:styleId="Proposal">
    <w:name w:val="Proposal"/>
    <w:basedOn w:val="a0"/>
    <w:link w:val="ProposalChar"/>
    <w:qFormat/>
    <w:pPr>
      <w:numPr>
        <w:numId w:val="3"/>
      </w:numPr>
      <w:tabs>
        <w:tab w:val="clear" w:pos="1304"/>
        <w:tab w:val="left" w:pos="1701"/>
      </w:tabs>
      <w:ind w:left="1701" w:hanging="1701"/>
    </w:pPr>
    <w:rPr>
      <w:b/>
      <w:bCs/>
    </w:rPr>
  </w:style>
  <w:style w:type="character" w:customStyle="1" w:styleId="af1">
    <w:name w:val="正文文本 字符"/>
    <w:link w:val="ac"/>
    <w:rPr>
      <w:rFonts w:ascii="Arial" w:eastAsia="Times New Roman" w:hAnsi="Arial"/>
      <w:lang w:val="en-GB" w:eastAsia="zh-CN"/>
    </w:rPr>
  </w:style>
  <w:style w:type="paragraph" w:customStyle="1" w:styleId="B5">
    <w:name w:val="B5"/>
    <w:basedOn w:val="51"/>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8">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ae">
    <w:name w:val="页脚 字符"/>
    <w:link w:val="ad"/>
    <w:rPr>
      <w:rFonts w:ascii="Arial" w:eastAsia="Times New Roman" w:hAnsi="Arial" w:cs="Arial"/>
      <w:b/>
      <w:bCs/>
      <w:i/>
      <w:iCs/>
      <w:noProof/>
      <w:sz w:val="18"/>
      <w:szCs w:val="18"/>
      <w:lang w:eastAsia="zh-CN"/>
    </w:rPr>
  </w:style>
  <w:style w:type="character" w:styleId="af9">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宋体" w:hAnsi="Calibri"/>
      <w:sz w:val="22"/>
      <w:szCs w:val="22"/>
      <w:lang w:val="sv-SE"/>
    </w:rPr>
  </w:style>
  <w:style w:type="character" w:customStyle="1" w:styleId="af6">
    <w:name w:val="批注文字 字符"/>
    <w:link w:val="af5"/>
    <w:semiHidden/>
    <w:rPr>
      <w:rFonts w:ascii="Arial" w:eastAsia="Times New Roman" w:hAnsi="Arial"/>
      <w:lang w:val="en-GB" w:eastAsia="zh-CN"/>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a">
    <w:name w:val="Revision"/>
    <w:hidden/>
    <w:uiPriority w:val="99"/>
    <w:unhideWhenUsed/>
    <w:rPr>
      <w:rFonts w:ascii="Arial" w:eastAsia="Times New Roman" w:hAnsi="Arial"/>
      <w:lang w:val="en-GB" w:eastAsia="zh-CN"/>
    </w:rPr>
  </w:style>
  <w:style w:type="table" w:styleId="afb">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c">
    <w:name w:val="List Paragraph"/>
    <w:aliases w:val="- Bullets,?? ??,?????,????,Lista1,列出段落1,中等深浅网格 1 - 着色 21,¥¡¡¡¡ì¬º¥¹¥È¶ÎÂä,ÁÐ³ö¶ÎÂä,列表段落1,—ño’i—Ž,¥ê¥¹¥È¶ÎÂä,リスト段落,列出段落,1st level - Bullet List Paragraph,Lettre d'introduction,Paragrafo elenco,Normal bullet 2,Bullet list,목록단락,列,列表段落11,목록 단락"/>
    <w:basedOn w:val="a0"/>
    <w:link w:val="afd"/>
    <w:uiPriority w:val="34"/>
    <w:qFormat/>
    <w:pPr>
      <w:ind w:leftChars="400" w:left="800"/>
    </w:pPr>
  </w:style>
  <w:style w:type="character" w:customStyle="1" w:styleId="apple-converted-space">
    <w:name w:val="apple-converted-space"/>
    <w:basedOn w:val="a1"/>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uiPriority w:val="99"/>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eastAsiaTheme="minorEastAsia"/>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afd">
    <w:name w:val="列表段落 字符"/>
    <w:aliases w:val="- Bullets 字符,?? ?? 字符,????? 字符,???? 字符,Lista1 字符,列出段落1 字符,中等深浅网格 1 - 着色 21 字符,¥¡¡¡¡ì¬º¥¹¥È¶ÎÂä 字符,ÁÐ³ö¶ÎÂä 字符,列表段落1 字符,—ño’i—Ž 字符,¥ê¥¹¥È¶ÎÂä 字符,リスト段落 字符,列出段落 字符,1st level - Bullet List Paragraph 字符,Lettre d'introduction 字符,Paragrafo elenco 字符"/>
    <w:link w:val="afc"/>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等线"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宋体" w:hAnsi="Arial" w:cs="Arial"/>
      <w:color w:val="0000FF"/>
      <w:kern w:val="2"/>
      <w:lang w:eastAsia="zh-CN"/>
    </w:rPr>
  </w:style>
  <w:style w:type="paragraph" w:customStyle="1" w:styleId="Agreement">
    <w:name w:val="Agreement"/>
    <w:basedOn w:val="a0"/>
    <w:next w:val="Doc-text2"/>
    <w:uiPriority w:val="99"/>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contentpasted2">
    <w:name w:val="contentpasted2"/>
    <w:qFormat/>
    <w:rsid w:val="00A91E47"/>
  </w:style>
  <w:style w:type="paragraph" w:customStyle="1" w:styleId="Comments">
    <w:name w:val="Comments"/>
    <w:basedOn w:val="a0"/>
    <w:link w:val="CommentsChar"/>
    <w:qFormat/>
    <w:rsid w:val="00371195"/>
    <w:pPr>
      <w:spacing w:before="40" w:after="0"/>
      <w:jc w:val="left"/>
    </w:pPr>
    <w:rPr>
      <w:i/>
      <w:noProof/>
      <w:sz w:val="18"/>
      <w:lang w:eastAsia="ja-JP"/>
    </w:rPr>
  </w:style>
  <w:style w:type="character" w:customStyle="1" w:styleId="CommentsChar">
    <w:name w:val="Comments Char"/>
    <w:link w:val="Comments"/>
    <w:qFormat/>
    <w:rsid w:val="00371195"/>
    <w:rPr>
      <w:rFonts w:ascii="Arial" w:eastAsia="Times New Roman" w:hAnsi="Arial"/>
      <w:i/>
      <w:noProof/>
      <w:sz w:val="18"/>
      <w:lang w:val="en-GB" w:eastAsia="ja-JP"/>
    </w:rPr>
  </w:style>
  <w:style w:type="paragraph" w:customStyle="1" w:styleId="PL">
    <w:name w:val="PL"/>
    <w:link w:val="PLChar"/>
    <w:qFormat/>
    <w:rsid w:val="009D5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D5224"/>
    <w:rPr>
      <w:rFonts w:ascii="Courier New" w:eastAsia="Times New Roman" w:hAnsi="Courier New"/>
      <w:noProof/>
      <w:sz w:val="16"/>
      <w:lang w:val="en-GB" w:eastAsia="ja-JP"/>
    </w:rPr>
  </w:style>
  <w:style w:type="character" w:customStyle="1" w:styleId="tran">
    <w:name w:val="tran"/>
    <w:basedOn w:val="a1"/>
    <w:rsid w:val="00A97BC8"/>
  </w:style>
  <w:style w:type="character" w:customStyle="1" w:styleId="ProposalChar">
    <w:name w:val="Proposal Char"/>
    <w:link w:val="Proposal"/>
    <w:locked/>
    <w:rsid w:val="00BC53B2"/>
    <w:rPr>
      <w:rFonts w:ascii="Arial" w:eastAsia="Times New Roman" w:hAnsi="Arial"/>
      <w:b/>
      <w:bCs/>
      <w:lang w:val="en-GB" w:eastAsia="zh-CN"/>
    </w:rPr>
  </w:style>
  <w:style w:type="paragraph" w:customStyle="1" w:styleId="src">
    <w:name w:val="src"/>
    <w:basedOn w:val="a0"/>
    <w:rsid w:val="00AE6D0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customStyle="1" w:styleId="ui-provider">
    <w:name w:val="ui-provider"/>
    <w:basedOn w:val="a1"/>
    <w:rsid w:val="00CD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63473569">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95961250">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44411055">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77776963">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29815236">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21237549">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91914054">
      <w:bodyDiv w:val="1"/>
      <w:marLeft w:val="0"/>
      <w:marRight w:val="0"/>
      <w:marTop w:val="0"/>
      <w:marBottom w:val="0"/>
      <w:divBdr>
        <w:top w:val="none" w:sz="0" w:space="0" w:color="auto"/>
        <w:left w:val="none" w:sz="0" w:space="0" w:color="auto"/>
        <w:bottom w:val="none" w:sz="0" w:space="0" w:color="auto"/>
        <w:right w:val="none" w:sz="0" w:space="0" w:color="auto"/>
      </w:divBdr>
    </w:div>
    <w:div w:id="1196382023">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51084503">
      <w:bodyDiv w:val="1"/>
      <w:marLeft w:val="0"/>
      <w:marRight w:val="0"/>
      <w:marTop w:val="0"/>
      <w:marBottom w:val="0"/>
      <w:divBdr>
        <w:top w:val="none" w:sz="0" w:space="0" w:color="auto"/>
        <w:left w:val="none" w:sz="0" w:space="0" w:color="auto"/>
        <w:bottom w:val="none" w:sz="0" w:space="0" w:color="auto"/>
        <w:right w:val="none" w:sz="0" w:space="0" w:color="auto"/>
      </w:divBdr>
    </w:div>
    <w:div w:id="1314094093">
      <w:bodyDiv w:val="1"/>
      <w:marLeft w:val="0"/>
      <w:marRight w:val="0"/>
      <w:marTop w:val="0"/>
      <w:marBottom w:val="0"/>
      <w:divBdr>
        <w:top w:val="none" w:sz="0" w:space="0" w:color="auto"/>
        <w:left w:val="none" w:sz="0" w:space="0" w:color="auto"/>
        <w:bottom w:val="none" w:sz="0" w:space="0" w:color="auto"/>
        <w:right w:val="none" w:sz="0" w:space="0" w:color="auto"/>
      </w:divBdr>
    </w:div>
    <w:div w:id="1342702941">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72731671">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01527690">
      <w:bodyDiv w:val="1"/>
      <w:marLeft w:val="0"/>
      <w:marRight w:val="0"/>
      <w:marTop w:val="0"/>
      <w:marBottom w:val="0"/>
      <w:divBdr>
        <w:top w:val="none" w:sz="0" w:space="0" w:color="auto"/>
        <w:left w:val="none" w:sz="0" w:space="0" w:color="auto"/>
        <w:bottom w:val="none" w:sz="0" w:space="0" w:color="auto"/>
        <w:right w:val="none" w:sz="0" w:space="0" w:color="auto"/>
      </w:divBdr>
    </w:div>
    <w:div w:id="1617327436">
      <w:bodyDiv w:val="1"/>
      <w:marLeft w:val="0"/>
      <w:marRight w:val="0"/>
      <w:marTop w:val="0"/>
      <w:marBottom w:val="0"/>
      <w:divBdr>
        <w:top w:val="none" w:sz="0" w:space="0" w:color="auto"/>
        <w:left w:val="none" w:sz="0" w:space="0" w:color="auto"/>
        <w:bottom w:val="none" w:sz="0" w:space="0" w:color="auto"/>
        <w:right w:val="none" w:sz="0" w:space="0" w:color="auto"/>
      </w:divBdr>
    </w:div>
    <w:div w:id="1689213704">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5714342">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06041915">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28731415">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3.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4.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5.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6.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52F215B-F34F-4C1B-8F47-E685B1B93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52</TotalTime>
  <Pages>2</Pages>
  <Words>599</Words>
  <Characters>3420</Characters>
  <Application>Microsoft Office Word</Application>
  <DocSecurity>0</DocSecurity>
  <Lines>28</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vivo (Stephen)</cp:lastModifiedBy>
  <cp:revision>38</cp:revision>
  <cp:lastPrinted>2017-09-25T07:27:00Z</cp:lastPrinted>
  <dcterms:created xsi:type="dcterms:W3CDTF">2023-09-26T12:36:00Z</dcterms:created>
  <dcterms:modified xsi:type="dcterms:W3CDTF">2023-09-28T17:41:00Z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